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5CD" w:rsidRDefault="005D45CD">
      <w:pPr>
        <w:adjustRightInd w:val="0"/>
        <w:snapToGrid w:val="0"/>
        <w:spacing w:line="360" w:lineRule="auto"/>
        <w:rPr>
          <w:rFonts w:ascii="华文中宋" w:eastAsia="华文中宋" w:hAnsi="华文中宋" w:cs="华文中宋"/>
          <w:b/>
          <w:sz w:val="52"/>
          <w:szCs w:val="84"/>
        </w:rPr>
      </w:pPr>
      <w:bookmarkStart w:id="0" w:name="OLE_LINK1"/>
    </w:p>
    <w:p w:rsidR="005D45CD" w:rsidRDefault="00CA785C" w:rsidP="00CA785C">
      <w:pPr>
        <w:adjustRightInd w:val="0"/>
        <w:snapToGrid w:val="0"/>
        <w:spacing w:before="100" w:beforeAutospacing="1" w:line="360" w:lineRule="auto"/>
        <w:jc w:val="center"/>
        <w:outlineLvl w:val="0"/>
        <w:rPr>
          <w:rFonts w:ascii="华文中宋" w:eastAsia="华文中宋" w:hAnsi="华文中宋" w:cs="华文中宋"/>
          <w:b/>
          <w:sz w:val="48"/>
          <w:szCs w:val="48"/>
        </w:rPr>
      </w:pPr>
      <w:r>
        <w:rPr>
          <w:rFonts w:ascii="华文中宋" w:eastAsia="华文中宋" w:hAnsi="华文中宋" w:cs="华文中宋" w:hint="eastAsia"/>
          <w:b/>
          <w:sz w:val="48"/>
          <w:szCs w:val="48"/>
        </w:rPr>
        <w:t>黄山市经济和信息化局</w:t>
      </w:r>
    </w:p>
    <w:p w:rsidR="005D45CD" w:rsidRDefault="00CA785C">
      <w:pPr>
        <w:adjustRightInd w:val="0"/>
        <w:snapToGrid w:val="0"/>
        <w:spacing w:line="360" w:lineRule="auto"/>
        <w:jc w:val="center"/>
        <w:outlineLvl w:val="0"/>
        <w:rPr>
          <w:rFonts w:ascii="华文中宋" w:eastAsia="华文中宋" w:hAnsi="华文中宋" w:cs="华文中宋"/>
          <w:b/>
          <w:sz w:val="48"/>
          <w:szCs w:val="48"/>
        </w:rPr>
      </w:pPr>
      <w:r>
        <w:rPr>
          <w:rFonts w:ascii="华文中宋" w:eastAsia="华文中宋" w:hAnsi="华文中宋" w:cs="华文中宋"/>
          <w:b/>
          <w:sz w:val="48"/>
          <w:szCs w:val="48"/>
        </w:rPr>
        <w:t>2020</w:t>
      </w:r>
      <w:r>
        <w:rPr>
          <w:rFonts w:ascii="华文中宋" w:eastAsia="华文中宋" w:hAnsi="华文中宋" w:cs="华文中宋" w:hint="eastAsia"/>
          <w:b/>
          <w:sz w:val="48"/>
          <w:szCs w:val="48"/>
        </w:rPr>
        <w:t>年度部门决算</w:t>
      </w: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5D45CD">
      <w:pPr>
        <w:rPr>
          <w:rFonts w:ascii="宋体" w:eastAsia="宋体"/>
          <w:sz w:val="28"/>
          <w:szCs w:val="28"/>
        </w:rPr>
      </w:pPr>
    </w:p>
    <w:p w:rsidR="005D45CD" w:rsidRDefault="00CA785C">
      <w:pPr>
        <w:pStyle w:val="a6"/>
        <w:adjustRightInd w:val="0"/>
        <w:snapToGrid w:val="0"/>
        <w:spacing w:before="0" w:beforeAutospacing="0" w:after="0" w:afterAutospacing="0" w:line="360" w:lineRule="auto"/>
        <w:jc w:val="center"/>
        <w:rPr>
          <w:rFonts w:ascii="黑体" w:eastAsia="黑体" w:hAnsi="黑体"/>
          <w:bCs/>
          <w:sz w:val="44"/>
          <w:szCs w:val="44"/>
        </w:rPr>
      </w:pPr>
      <w:r>
        <w:rPr>
          <w:rFonts w:ascii="黑体" w:eastAsia="黑体" w:hAnsi="黑体"/>
          <w:bCs/>
          <w:sz w:val="44"/>
          <w:szCs w:val="44"/>
        </w:rPr>
        <w:t>2021</w:t>
      </w:r>
      <w:r>
        <w:rPr>
          <w:rFonts w:ascii="黑体" w:eastAsia="黑体" w:hAnsi="黑体" w:hint="eastAsia"/>
          <w:bCs/>
          <w:sz w:val="44"/>
          <w:szCs w:val="44"/>
        </w:rPr>
        <w:t>年</w:t>
      </w:r>
      <w:r>
        <w:rPr>
          <w:rFonts w:ascii="黑体" w:eastAsia="黑体" w:hAnsi="黑体"/>
          <w:bCs/>
          <w:sz w:val="44"/>
          <w:szCs w:val="44"/>
        </w:rPr>
        <w:t>9</w:t>
      </w:r>
      <w:r>
        <w:rPr>
          <w:rFonts w:ascii="黑体" w:eastAsia="黑体" w:hAnsi="黑体" w:hint="eastAsia"/>
          <w:bCs/>
          <w:sz w:val="44"/>
          <w:szCs w:val="44"/>
        </w:rPr>
        <w:t>月</w:t>
      </w:r>
    </w:p>
    <w:p w:rsidR="00BD3D80" w:rsidRDefault="00BD3D80">
      <w:pPr>
        <w:spacing w:line="580" w:lineRule="exact"/>
        <w:jc w:val="center"/>
        <w:outlineLvl w:val="0"/>
        <w:rPr>
          <w:rFonts w:ascii="黑体" w:eastAsia="黑体" w:hAnsi="宋体" w:hint="eastAsia"/>
          <w:bCs/>
          <w:sz w:val="48"/>
          <w:szCs w:val="48"/>
        </w:rPr>
      </w:pPr>
    </w:p>
    <w:p w:rsidR="005D45CD" w:rsidRDefault="00CA785C">
      <w:pPr>
        <w:spacing w:line="580" w:lineRule="exact"/>
        <w:jc w:val="center"/>
        <w:outlineLvl w:val="0"/>
        <w:rPr>
          <w:rFonts w:ascii="黑体" w:eastAsia="黑体" w:hAnsi="宋体"/>
          <w:bCs/>
          <w:sz w:val="48"/>
          <w:szCs w:val="48"/>
        </w:rPr>
      </w:pPr>
      <w:r>
        <w:rPr>
          <w:rFonts w:ascii="黑体" w:eastAsia="黑体" w:hAnsi="宋体" w:hint="eastAsia"/>
          <w:bCs/>
          <w:sz w:val="48"/>
          <w:szCs w:val="48"/>
        </w:rPr>
        <w:lastRenderedPageBreak/>
        <w:t>目录</w:t>
      </w:r>
    </w:p>
    <w:p w:rsidR="00BD3D80" w:rsidRDefault="00BD3D80">
      <w:pPr>
        <w:spacing w:line="500" w:lineRule="exact"/>
        <w:outlineLvl w:val="0"/>
        <w:rPr>
          <w:rFonts w:ascii="宋体" w:hAnsi="宋体" w:hint="eastAsia"/>
          <w:b/>
          <w:szCs w:val="32"/>
        </w:rPr>
      </w:pPr>
    </w:p>
    <w:p w:rsidR="005D45CD" w:rsidRDefault="00CA785C">
      <w:pPr>
        <w:spacing w:line="500" w:lineRule="exact"/>
        <w:outlineLvl w:val="0"/>
        <w:rPr>
          <w:rFonts w:ascii="宋体" w:eastAsia="宋体"/>
          <w:b/>
          <w:szCs w:val="32"/>
        </w:rPr>
      </w:pPr>
      <w:r>
        <w:rPr>
          <w:rFonts w:ascii="宋体" w:hAnsi="宋体" w:hint="eastAsia"/>
          <w:b/>
          <w:szCs w:val="32"/>
        </w:rPr>
        <w:t>第一部分黄山市经济和信息化局概况</w:t>
      </w:r>
    </w:p>
    <w:p w:rsidR="005D45CD" w:rsidRDefault="00CA785C">
      <w:pPr>
        <w:spacing w:line="500" w:lineRule="exact"/>
        <w:rPr>
          <w:rFonts w:ascii="宋体" w:eastAsia="宋体"/>
          <w:bCs/>
          <w:szCs w:val="32"/>
        </w:rPr>
      </w:pPr>
      <w:r>
        <w:rPr>
          <w:rFonts w:ascii="宋体" w:hAnsi="宋体" w:hint="eastAsia"/>
          <w:bCs/>
          <w:szCs w:val="32"/>
        </w:rPr>
        <w:t>一、部门职责</w:t>
      </w:r>
    </w:p>
    <w:p w:rsidR="005D45CD" w:rsidRDefault="00CA785C">
      <w:pPr>
        <w:spacing w:line="500" w:lineRule="exact"/>
        <w:rPr>
          <w:rFonts w:ascii="宋体" w:eastAsia="宋体"/>
          <w:bCs/>
          <w:szCs w:val="32"/>
        </w:rPr>
      </w:pPr>
      <w:r>
        <w:rPr>
          <w:rFonts w:ascii="宋体" w:hAnsi="宋体" w:hint="eastAsia"/>
          <w:bCs/>
          <w:szCs w:val="32"/>
        </w:rPr>
        <w:t>二、机构设置</w:t>
      </w:r>
    </w:p>
    <w:p w:rsidR="005D45CD" w:rsidRDefault="00CA785C">
      <w:pPr>
        <w:spacing w:line="500" w:lineRule="exact"/>
        <w:outlineLvl w:val="0"/>
        <w:rPr>
          <w:rFonts w:ascii="宋体" w:eastAsia="宋体"/>
          <w:b/>
          <w:szCs w:val="32"/>
        </w:rPr>
      </w:pPr>
      <w:r>
        <w:rPr>
          <w:rFonts w:ascii="宋体" w:hAnsi="宋体" w:hint="eastAsia"/>
          <w:b/>
          <w:szCs w:val="32"/>
        </w:rPr>
        <w:t>第二部分黄山市经济和信息化局</w:t>
      </w:r>
      <w:r>
        <w:rPr>
          <w:rFonts w:ascii="宋体" w:hAnsi="宋体"/>
          <w:b/>
          <w:szCs w:val="32"/>
        </w:rPr>
        <w:t>2020</w:t>
      </w:r>
      <w:r>
        <w:rPr>
          <w:rFonts w:ascii="宋体" w:hAnsi="宋体" w:hint="eastAsia"/>
          <w:b/>
          <w:szCs w:val="32"/>
        </w:rPr>
        <w:t>年度部门决算表</w:t>
      </w:r>
    </w:p>
    <w:p w:rsidR="005D45CD" w:rsidRDefault="00CA785C">
      <w:pPr>
        <w:spacing w:line="500" w:lineRule="exact"/>
        <w:rPr>
          <w:rFonts w:ascii="宋体" w:eastAsia="宋体"/>
          <w:bCs/>
          <w:szCs w:val="32"/>
        </w:rPr>
      </w:pPr>
      <w:r>
        <w:rPr>
          <w:rFonts w:ascii="宋体" w:hAnsi="宋体" w:hint="eastAsia"/>
          <w:bCs/>
          <w:szCs w:val="32"/>
        </w:rPr>
        <w:t>一、收入支出决算总表</w:t>
      </w:r>
    </w:p>
    <w:p w:rsidR="005D45CD" w:rsidRDefault="00CA785C">
      <w:pPr>
        <w:spacing w:line="500" w:lineRule="exact"/>
        <w:rPr>
          <w:rFonts w:ascii="宋体" w:eastAsia="宋体"/>
          <w:bCs/>
          <w:szCs w:val="32"/>
        </w:rPr>
      </w:pPr>
      <w:r>
        <w:rPr>
          <w:rFonts w:ascii="宋体" w:hAnsi="宋体" w:hint="eastAsia"/>
          <w:bCs/>
          <w:szCs w:val="32"/>
        </w:rPr>
        <w:t>二、收入决算表</w:t>
      </w:r>
    </w:p>
    <w:p w:rsidR="005D45CD" w:rsidRDefault="00CA785C">
      <w:pPr>
        <w:spacing w:line="500" w:lineRule="exact"/>
        <w:rPr>
          <w:rFonts w:ascii="宋体" w:eastAsia="宋体"/>
          <w:bCs/>
          <w:szCs w:val="32"/>
        </w:rPr>
      </w:pPr>
      <w:r>
        <w:rPr>
          <w:rFonts w:ascii="宋体" w:hAnsi="宋体" w:hint="eastAsia"/>
          <w:bCs/>
          <w:szCs w:val="32"/>
        </w:rPr>
        <w:t>三、支出决算表</w:t>
      </w:r>
    </w:p>
    <w:p w:rsidR="005D45CD" w:rsidRDefault="00CA785C">
      <w:pPr>
        <w:spacing w:line="500" w:lineRule="exact"/>
        <w:rPr>
          <w:rFonts w:ascii="宋体" w:eastAsia="宋体"/>
          <w:bCs/>
          <w:szCs w:val="32"/>
        </w:rPr>
      </w:pPr>
      <w:r>
        <w:rPr>
          <w:rFonts w:ascii="宋体" w:hAnsi="宋体" w:hint="eastAsia"/>
          <w:bCs/>
          <w:szCs w:val="32"/>
        </w:rPr>
        <w:t>四、财政拨款收入支出决算总表</w:t>
      </w:r>
    </w:p>
    <w:p w:rsidR="005D45CD" w:rsidRDefault="00CA785C">
      <w:pPr>
        <w:spacing w:line="500" w:lineRule="exact"/>
        <w:rPr>
          <w:rFonts w:ascii="宋体" w:eastAsia="宋体"/>
          <w:bCs/>
          <w:szCs w:val="32"/>
        </w:rPr>
      </w:pPr>
      <w:r>
        <w:rPr>
          <w:rFonts w:ascii="宋体" w:hAnsi="宋体" w:hint="eastAsia"/>
          <w:bCs/>
          <w:szCs w:val="32"/>
        </w:rPr>
        <w:t>五、一般公共预算财政拨款支出决算表</w:t>
      </w:r>
    </w:p>
    <w:p w:rsidR="005D45CD" w:rsidRDefault="00CA785C">
      <w:pPr>
        <w:spacing w:line="500" w:lineRule="exact"/>
        <w:rPr>
          <w:rFonts w:ascii="宋体" w:eastAsia="宋体"/>
          <w:bCs/>
          <w:szCs w:val="32"/>
        </w:rPr>
      </w:pPr>
      <w:r>
        <w:rPr>
          <w:rFonts w:ascii="宋体" w:hAnsi="宋体" w:hint="eastAsia"/>
          <w:bCs/>
          <w:szCs w:val="32"/>
        </w:rPr>
        <w:t>六、一般公共预算财政拨款基本支出决算表</w:t>
      </w:r>
    </w:p>
    <w:p w:rsidR="005D45CD" w:rsidRDefault="00CA785C">
      <w:pPr>
        <w:spacing w:line="500" w:lineRule="exact"/>
        <w:rPr>
          <w:rFonts w:ascii="宋体" w:eastAsia="宋体"/>
          <w:bCs/>
          <w:szCs w:val="32"/>
        </w:rPr>
      </w:pPr>
      <w:r>
        <w:rPr>
          <w:rFonts w:ascii="宋体" w:hAnsi="宋体" w:hint="eastAsia"/>
          <w:bCs/>
          <w:szCs w:val="32"/>
        </w:rPr>
        <w:t>七、政府性基金预算财政拨款收入支出决算表</w:t>
      </w:r>
    </w:p>
    <w:p w:rsidR="005D45CD" w:rsidRDefault="00CA785C">
      <w:pPr>
        <w:spacing w:line="500" w:lineRule="exact"/>
        <w:rPr>
          <w:rFonts w:ascii="宋体" w:eastAsia="宋体"/>
          <w:bCs/>
          <w:szCs w:val="32"/>
        </w:rPr>
      </w:pPr>
      <w:r>
        <w:rPr>
          <w:rFonts w:ascii="宋体" w:hAnsi="宋体" w:hint="eastAsia"/>
          <w:bCs/>
          <w:szCs w:val="32"/>
        </w:rPr>
        <w:t>八、国有资本经营预算财政拨款支出决算表</w:t>
      </w:r>
    </w:p>
    <w:p w:rsidR="005D45CD" w:rsidRDefault="00CA785C">
      <w:pPr>
        <w:spacing w:line="500" w:lineRule="exact"/>
        <w:outlineLvl w:val="0"/>
        <w:rPr>
          <w:rFonts w:ascii="宋体" w:eastAsia="宋体"/>
          <w:b/>
          <w:szCs w:val="32"/>
        </w:rPr>
      </w:pPr>
      <w:r>
        <w:rPr>
          <w:rFonts w:ascii="宋体" w:hAnsi="宋体" w:hint="eastAsia"/>
          <w:b/>
          <w:szCs w:val="32"/>
        </w:rPr>
        <w:t>第三部分黄山市经济和信息化局</w:t>
      </w:r>
      <w:r>
        <w:rPr>
          <w:rFonts w:ascii="宋体" w:hAnsi="宋体"/>
          <w:b/>
          <w:szCs w:val="32"/>
        </w:rPr>
        <w:t>2020</w:t>
      </w:r>
      <w:r>
        <w:rPr>
          <w:rFonts w:ascii="宋体" w:hAnsi="宋体" w:hint="eastAsia"/>
          <w:b/>
          <w:szCs w:val="32"/>
        </w:rPr>
        <w:t>年度部门决算情况说明</w:t>
      </w:r>
    </w:p>
    <w:p w:rsidR="005D45CD" w:rsidRDefault="00CA785C">
      <w:pPr>
        <w:spacing w:line="500" w:lineRule="exact"/>
        <w:rPr>
          <w:rFonts w:ascii="宋体" w:eastAsia="宋体"/>
          <w:bCs/>
          <w:szCs w:val="32"/>
        </w:rPr>
      </w:pPr>
      <w:r>
        <w:rPr>
          <w:rFonts w:ascii="宋体" w:hAnsi="宋体" w:hint="eastAsia"/>
          <w:bCs/>
          <w:szCs w:val="32"/>
        </w:rPr>
        <w:t>一、收入支出决算总体情况说明</w:t>
      </w:r>
    </w:p>
    <w:p w:rsidR="005D45CD" w:rsidRDefault="00CA785C">
      <w:pPr>
        <w:spacing w:line="500" w:lineRule="exact"/>
        <w:rPr>
          <w:rFonts w:ascii="宋体" w:eastAsia="宋体"/>
          <w:bCs/>
          <w:szCs w:val="32"/>
        </w:rPr>
      </w:pPr>
      <w:r>
        <w:rPr>
          <w:rFonts w:ascii="宋体" w:hAnsi="宋体" w:hint="eastAsia"/>
          <w:bCs/>
          <w:szCs w:val="32"/>
        </w:rPr>
        <w:t>二、收入决算情况说明</w:t>
      </w:r>
    </w:p>
    <w:p w:rsidR="005D45CD" w:rsidRDefault="00CA785C">
      <w:pPr>
        <w:spacing w:line="500" w:lineRule="exact"/>
        <w:rPr>
          <w:rFonts w:ascii="宋体" w:eastAsia="宋体"/>
          <w:bCs/>
          <w:szCs w:val="32"/>
        </w:rPr>
      </w:pPr>
      <w:r>
        <w:rPr>
          <w:rFonts w:ascii="宋体" w:hAnsi="宋体" w:hint="eastAsia"/>
          <w:bCs/>
          <w:szCs w:val="32"/>
        </w:rPr>
        <w:t>三、支出决算情况说明</w:t>
      </w:r>
    </w:p>
    <w:p w:rsidR="005D45CD" w:rsidRDefault="00CA785C">
      <w:pPr>
        <w:spacing w:line="500" w:lineRule="exact"/>
        <w:rPr>
          <w:rFonts w:ascii="宋体" w:eastAsia="宋体"/>
          <w:bCs/>
          <w:szCs w:val="32"/>
        </w:rPr>
      </w:pPr>
      <w:r>
        <w:rPr>
          <w:rFonts w:ascii="宋体" w:hAnsi="宋体" w:hint="eastAsia"/>
          <w:bCs/>
          <w:szCs w:val="32"/>
        </w:rPr>
        <w:t>四、财政拨款收入支出决算总体情况说明</w:t>
      </w:r>
    </w:p>
    <w:p w:rsidR="005D45CD" w:rsidRDefault="00CA785C">
      <w:pPr>
        <w:spacing w:line="500" w:lineRule="exact"/>
        <w:rPr>
          <w:rFonts w:ascii="宋体" w:eastAsia="宋体"/>
          <w:bCs/>
          <w:szCs w:val="32"/>
        </w:rPr>
      </w:pPr>
      <w:r>
        <w:rPr>
          <w:rFonts w:ascii="宋体" w:hAnsi="宋体" w:hint="eastAsia"/>
          <w:bCs/>
          <w:szCs w:val="32"/>
        </w:rPr>
        <w:t>五、一般公共预算财政拨款支出决算情况说明</w:t>
      </w:r>
    </w:p>
    <w:p w:rsidR="005D45CD" w:rsidRDefault="00CA785C">
      <w:pPr>
        <w:spacing w:line="500" w:lineRule="exact"/>
        <w:rPr>
          <w:rFonts w:ascii="宋体" w:eastAsia="宋体"/>
          <w:bCs/>
          <w:szCs w:val="32"/>
        </w:rPr>
      </w:pPr>
      <w:r>
        <w:rPr>
          <w:rFonts w:ascii="宋体" w:hAnsi="宋体" w:hint="eastAsia"/>
          <w:bCs/>
          <w:szCs w:val="32"/>
        </w:rPr>
        <w:t>六、一般公共预算财政拨款基本支出决算情况说明</w:t>
      </w:r>
    </w:p>
    <w:p w:rsidR="005D45CD" w:rsidRDefault="00CA785C">
      <w:pPr>
        <w:spacing w:line="500" w:lineRule="exact"/>
        <w:rPr>
          <w:rFonts w:ascii="宋体" w:eastAsia="宋体"/>
          <w:bCs/>
          <w:szCs w:val="32"/>
        </w:rPr>
      </w:pPr>
      <w:r>
        <w:rPr>
          <w:rFonts w:ascii="宋体" w:hAnsi="宋体" w:hint="eastAsia"/>
          <w:bCs/>
          <w:szCs w:val="32"/>
        </w:rPr>
        <w:t>七、政府性基金财政拨款收入支出决算情况说明</w:t>
      </w:r>
    </w:p>
    <w:p w:rsidR="005D45CD" w:rsidRDefault="00CA785C">
      <w:pPr>
        <w:spacing w:line="500" w:lineRule="exact"/>
        <w:rPr>
          <w:rFonts w:ascii="宋体" w:eastAsia="宋体"/>
          <w:bCs/>
          <w:szCs w:val="32"/>
        </w:rPr>
      </w:pPr>
      <w:r>
        <w:rPr>
          <w:rFonts w:ascii="宋体" w:hAnsi="宋体" w:hint="eastAsia"/>
          <w:bCs/>
          <w:szCs w:val="32"/>
        </w:rPr>
        <w:t>八、国有资本经营预算财政拨款支出决算情况说明</w:t>
      </w:r>
    </w:p>
    <w:p w:rsidR="005D45CD" w:rsidRDefault="00CA785C">
      <w:pPr>
        <w:spacing w:line="500" w:lineRule="exact"/>
        <w:rPr>
          <w:rFonts w:ascii="宋体" w:eastAsia="宋体"/>
          <w:bCs/>
          <w:szCs w:val="32"/>
        </w:rPr>
      </w:pPr>
      <w:r>
        <w:rPr>
          <w:rFonts w:ascii="宋体" w:hAnsi="宋体" w:hint="eastAsia"/>
          <w:bCs/>
          <w:szCs w:val="32"/>
        </w:rPr>
        <w:t>九、其他重要事项情况说明</w:t>
      </w:r>
    </w:p>
    <w:p w:rsidR="005D45CD" w:rsidRDefault="00CA785C">
      <w:pPr>
        <w:spacing w:line="500" w:lineRule="exact"/>
        <w:outlineLvl w:val="0"/>
        <w:rPr>
          <w:rFonts w:ascii="宋体" w:eastAsia="宋体"/>
          <w:b/>
          <w:szCs w:val="32"/>
        </w:rPr>
      </w:pPr>
      <w:r>
        <w:rPr>
          <w:rFonts w:ascii="宋体" w:hAnsi="宋体" w:hint="eastAsia"/>
          <w:b/>
          <w:szCs w:val="32"/>
        </w:rPr>
        <w:t>第四部分名词解释</w:t>
      </w:r>
    </w:p>
    <w:p w:rsidR="005D45CD" w:rsidRDefault="00CA785C">
      <w:pPr>
        <w:spacing w:line="500" w:lineRule="exact"/>
        <w:outlineLvl w:val="0"/>
        <w:rPr>
          <w:rFonts w:ascii="宋体" w:eastAsia="宋体"/>
          <w:b/>
          <w:szCs w:val="32"/>
        </w:rPr>
      </w:pPr>
      <w:r>
        <w:rPr>
          <w:rFonts w:ascii="宋体" w:hAnsi="宋体" w:hint="eastAsia"/>
          <w:b/>
          <w:szCs w:val="32"/>
        </w:rPr>
        <w:t>第五部分附件</w:t>
      </w:r>
    </w:p>
    <w:p w:rsidR="005D45CD" w:rsidRPr="00BD3D80" w:rsidRDefault="00CA785C">
      <w:pPr>
        <w:jc w:val="center"/>
        <w:outlineLvl w:val="0"/>
        <w:rPr>
          <w:rFonts w:ascii="方正小标宋_GBK" w:eastAsia="方正小标宋_GBK" w:hint="eastAsia"/>
          <w:sz w:val="44"/>
          <w:szCs w:val="44"/>
        </w:rPr>
      </w:pPr>
      <w:r w:rsidRPr="00BD3D80">
        <w:rPr>
          <w:rFonts w:ascii="方正小标宋_GBK" w:eastAsia="方正小标宋_GBK" w:hAnsi="宋体" w:hint="eastAsia"/>
          <w:sz w:val="44"/>
          <w:szCs w:val="44"/>
        </w:rPr>
        <w:lastRenderedPageBreak/>
        <w:t>黄山市经济和信息化局2020年度部门决算情况</w:t>
      </w:r>
    </w:p>
    <w:p w:rsidR="005D45CD" w:rsidRDefault="005D45CD">
      <w:pPr>
        <w:ind w:firstLineChars="200" w:firstLine="628"/>
        <w:rPr>
          <w:rFonts w:ascii="黑体" w:eastAsia="黑体" w:hAnsi="黑体"/>
          <w:szCs w:val="32"/>
        </w:rPr>
      </w:pPr>
    </w:p>
    <w:p w:rsidR="005D45CD" w:rsidRDefault="00CA785C">
      <w:pPr>
        <w:ind w:firstLineChars="200" w:firstLine="628"/>
        <w:outlineLvl w:val="1"/>
        <w:rPr>
          <w:rFonts w:ascii="黑体" w:eastAsia="黑体" w:hAnsi="黑体"/>
          <w:szCs w:val="32"/>
        </w:rPr>
      </w:pPr>
      <w:r>
        <w:rPr>
          <w:rFonts w:ascii="黑体" w:eastAsia="黑体" w:hAnsi="黑体" w:hint="eastAsia"/>
          <w:szCs w:val="32"/>
        </w:rPr>
        <w:t>第一部分黄山市经济和信息化局概况</w:t>
      </w:r>
    </w:p>
    <w:p w:rsidR="005D45CD" w:rsidRDefault="00CA785C">
      <w:pPr>
        <w:numPr>
          <w:ilvl w:val="0"/>
          <w:numId w:val="1"/>
        </w:numPr>
        <w:ind w:firstLineChars="200" w:firstLine="628"/>
        <w:rPr>
          <w:rFonts w:ascii="黑体" w:eastAsia="黑体" w:hAnsi="黑体"/>
          <w:szCs w:val="32"/>
        </w:rPr>
      </w:pPr>
      <w:r>
        <w:rPr>
          <w:rFonts w:ascii="黑体" w:eastAsia="黑体" w:hAnsi="黑体" w:hint="eastAsia"/>
          <w:szCs w:val="32"/>
        </w:rPr>
        <w:t>部门职责</w:t>
      </w:r>
    </w:p>
    <w:p w:rsidR="005D45CD" w:rsidRPr="00BD3D80" w:rsidRDefault="00CA785C" w:rsidP="00BD3D80">
      <w:pPr>
        <w:pStyle w:val="a6"/>
        <w:shd w:val="clear" w:color="auto" w:fill="FFFFFF"/>
        <w:spacing w:before="0" w:beforeAutospacing="0" w:after="75" w:afterAutospacing="0"/>
        <w:ind w:firstLineChars="200" w:firstLine="628"/>
        <w:jc w:val="both"/>
        <w:rPr>
          <w:rFonts w:ascii="仿宋_GB2312" w:eastAsia="仿宋_GB2312" w:hAnsi="仿宋" w:cs="Times New Roman"/>
          <w:kern w:val="2"/>
          <w:sz w:val="32"/>
          <w:szCs w:val="32"/>
        </w:rPr>
      </w:pPr>
      <w:r w:rsidRPr="00BD3D80">
        <w:rPr>
          <w:rFonts w:ascii="仿宋_GB2312" w:eastAsia="仿宋_GB2312" w:hAnsi="仿宋" w:cs="Times New Roman" w:hint="eastAsia"/>
          <w:kern w:val="2"/>
          <w:sz w:val="32"/>
          <w:szCs w:val="32"/>
        </w:rPr>
        <w:t>根据《中共黄山市委办公室 黄山市人民政府办公室关于印发市经济和信息化局等3个部门“三定”规定和黄山风景区市场监督管理局“三定”规定调整方案的通知》（办字（2019）35号文件）规定，机关行政编制23名，其中：局长1名，副局长3名，总经济师1名，科级领导职数9名（含机关党委专职副书记1名）。</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市经信局主要工作职责：</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（一）贯彻执行国家和省有关经济、信息化的法规规章，起草相关规范性文件。拟订并组织实施经济和信息化的发展规划。推进产业结构战备性调整和优化升级，推进信息化和工业化融合发展。</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（二）拟订并组织实施工业、信息化相关行业的规划、计划和产业政策，提出优化产业布局、结构的政策建议；组织实施行业技术规范与行业标准，指导行业质量管理和安全生产管理工作。</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（三）监测研判经济运行态势，收集、整理、分析和发布经济信息，提出相关政策建议，协调经济运行中的重大问题。承担工业、信息化相关行业应急管理、产业安全和国防动员大会有关工作。</w:t>
      </w:r>
    </w:p>
    <w:p w:rsidR="005D45CD" w:rsidRPr="00BD3D80" w:rsidRDefault="00CA785C">
      <w:pPr>
        <w:pStyle w:val="a6"/>
        <w:shd w:val="clear" w:color="auto" w:fill="FFFFFF"/>
        <w:spacing w:before="0" w:beforeAutospacing="0" w:after="75" w:afterAutospacing="0"/>
        <w:jc w:val="both"/>
        <w:rPr>
          <w:rFonts w:ascii="仿宋_GB2312" w:eastAsia="仿宋_GB2312" w:hAnsi="仿宋" w:cs="Times New Roman"/>
          <w:kern w:val="2"/>
          <w:sz w:val="32"/>
          <w:szCs w:val="32"/>
        </w:rPr>
      </w:pPr>
      <w:r w:rsidRPr="00BD3D80">
        <w:rPr>
          <w:rFonts w:ascii="仿宋_GB2312" w:eastAsia="仿宋_GB2312" w:hAnsi="仿宋" w:cs="Times New Roman" w:hint="eastAsia"/>
          <w:kern w:val="2"/>
          <w:sz w:val="32"/>
          <w:szCs w:val="32"/>
        </w:rPr>
        <w:lastRenderedPageBreak/>
        <w:t>  （四）负责提出工业、信息化技术改造投资规模和方向的建议。按照规定权限，报批、备案国家、省和市规划内年度计划规模内工业和信息化固定投资项目。</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（五）指导工业和信息领域技术创新、技术进步，推动企业创新、技术进步、技术引进和重大技术装备研制，推进高新技术与传统工业改造结合。推动产学研联合和相关科研成果产业化。</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六）组织实施工业、信息化相关产业的能源节约、资源综合利用、清洁生产促进政策。参与拟订能源节约和资源综合利用、清洁生产促进规划。组织协调相关示范工程和新产品、新技术、新设备、新材料的推广应用。指导和协调工业环境保护和节能环保产业发展，推进绿色制造。</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（七）负责非煤矿山行业管理，指导监督非煤矿山标准化建设和安全生产管理工作。</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（八）负责全市民用爆炸物品行业管理及生产、销售的安全监督管理。负责全市盐业行业管理工作。</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（九）负责中小企业和民营经济发展的指导、协调和服务，贯彻落实促进中小企业和民营经济发展政策措施，协调解决有关重大问题。</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十）统筹推进全市工业领域信息化发展和信息安全保障工作，贯彻落实相关政策措施并组织协调重大问题。负责推进电子信息产品制造业、软件和信息服务业等信息技术产业发展，促进通信网、广播电视网和计算机网融合发展。</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lastRenderedPageBreak/>
        <w:t>  </w:t>
      </w:r>
      <w:r w:rsidR="00CA785C" w:rsidRPr="00BD3D80">
        <w:rPr>
          <w:rFonts w:ascii="仿宋_GB2312" w:eastAsia="仿宋_GB2312" w:hAnsi="仿宋" w:cs="Times New Roman" w:hint="eastAsia"/>
          <w:kern w:val="2"/>
          <w:sz w:val="32"/>
          <w:szCs w:val="32"/>
        </w:rPr>
        <w:t>（十一）研究拟订全市工业企业经营管理人员的培训规划和年度培训计划并组织实施，指导工业企业开展职工教育培训。指导民营工业企业党建工作。</w:t>
      </w:r>
    </w:p>
    <w:p w:rsidR="005D45CD" w:rsidRPr="00BD3D80" w:rsidRDefault="00BD3D80">
      <w:pPr>
        <w:pStyle w:val="a6"/>
        <w:shd w:val="clear" w:color="auto" w:fill="FFFFFF"/>
        <w:spacing w:before="0" w:beforeAutospacing="0" w:after="75" w:afterAutospacing="0"/>
        <w:jc w:val="both"/>
        <w:rPr>
          <w:rFonts w:ascii="仿宋_GB2312" w:eastAsia="仿宋_GB2312" w:hAnsi="仿宋" w:cs="Times New Roman"/>
          <w:kern w:val="2"/>
          <w:sz w:val="32"/>
          <w:szCs w:val="32"/>
        </w:rPr>
      </w:pPr>
      <w:r>
        <w:rPr>
          <w:rFonts w:ascii="仿宋_GB2312" w:eastAsia="仿宋_GB2312" w:hAnsi="仿宋" w:cs="Times New Roman" w:hint="eastAsia"/>
          <w:kern w:val="2"/>
          <w:sz w:val="32"/>
          <w:szCs w:val="32"/>
        </w:rPr>
        <w:t>  </w:t>
      </w:r>
      <w:r w:rsidR="00CA785C" w:rsidRPr="00BD3D80">
        <w:rPr>
          <w:rFonts w:ascii="仿宋_GB2312" w:eastAsia="仿宋_GB2312" w:hAnsi="仿宋" w:cs="Times New Roman" w:hint="eastAsia"/>
          <w:kern w:val="2"/>
          <w:sz w:val="32"/>
          <w:szCs w:val="32"/>
        </w:rPr>
        <w:t>（十二）完成市委、市政府交办的其他任务。</w:t>
      </w:r>
    </w:p>
    <w:p w:rsidR="005D45CD" w:rsidRDefault="00CA785C">
      <w:pPr>
        <w:ind w:firstLineChars="200" w:firstLine="628"/>
        <w:rPr>
          <w:rFonts w:ascii="黑体" w:eastAsia="黑体" w:hAnsi="黑体"/>
          <w:szCs w:val="32"/>
        </w:rPr>
      </w:pPr>
      <w:r>
        <w:rPr>
          <w:rFonts w:ascii="黑体" w:eastAsia="黑体" w:hAnsi="黑体" w:hint="eastAsia"/>
          <w:szCs w:val="32"/>
        </w:rPr>
        <w:t>二、机构设置</w:t>
      </w:r>
    </w:p>
    <w:p w:rsidR="005D45CD" w:rsidRDefault="00CA785C">
      <w:pPr>
        <w:ind w:firstLineChars="200" w:firstLine="628"/>
        <w:rPr>
          <w:rFonts w:ascii="仿宋_GB2312" w:hAnsi="仿宋"/>
          <w:szCs w:val="32"/>
        </w:rPr>
      </w:pPr>
      <w:r>
        <w:rPr>
          <w:rFonts w:ascii="仿宋_GB2312" w:hAnsi="仿宋" w:hint="eastAsia"/>
          <w:szCs w:val="32"/>
        </w:rPr>
        <w:t>从决算单位构成看，黄山市经济和信息化局</w:t>
      </w:r>
      <w:r>
        <w:rPr>
          <w:rFonts w:ascii="仿宋_GB2312" w:hAnsi="仿宋"/>
          <w:szCs w:val="32"/>
        </w:rPr>
        <w:t>2020</w:t>
      </w:r>
      <w:r>
        <w:rPr>
          <w:rFonts w:ascii="仿宋_GB2312" w:hAnsi="仿宋" w:hint="eastAsia"/>
          <w:szCs w:val="32"/>
        </w:rPr>
        <w:t>年度部门决算包括：单位本级决算，与预算比较</w:t>
      </w:r>
      <w:r>
        <w:rPr>
          <w:rFonts w:ascii="楷体_GB2312" w:eastAsia="楷体_GB2312" w:hAnsi="仿宋" w:hint="eastAsia"/>
          <w:szCs w:val="32"/>
        </w:rPr>
        <w:t>，</w:t>
      </w:r>
      <w:r>
        <w:rPr>
          <w:rFonts w:ascii="仿宋_GB2312" w:hAnsi="仿宋" w:hint="eastAsia"/>
          <w:szCs w:val="32"/>
        </w:rPr>
        <w:t>无变动。</w:t>
      </w:r>
    </w:p>
    <w:p w:rsidR="005D45CD" w:rsidRDefault="00CA785C">
      <w:pPr>
        <w:ind w:firstLineChars="200" w:firstLine="628"/>
        <w:rPr>
          <w:rFonts w:ascii="仿宋_GB2312" w:hAnsi="仿宋"/>
          <w:szCs w:val="32"/>
        </w:rPr>
      </w:pPr>
      <w:r>
        <w:rPr>
          <w:rFonts w:ascii="仿宋_GB2312" w:hAnsi="仿宋" w:hint="eastAsia"/>
          <w:szCs w:val="32"/>
        </w:rPr>
        <w:t>纳入黄山市经济和信息化局</w:t>
      </w:r>
      <w:r>
        <w:rPr>
          <w:rFonts w:ascii="仿宋_GB2312" w:hAnsi="仿宋"/>
          <w:szCs w:val="32"/>
        </w:rPr>
        <w:t>2020</w:t>
      </w:r>
      <w:r>
        <w:rPr>
          <w:rFonts w:ascii="仿宋_GB2312" w:hAnsi="仿宋" w:hint="eastAsia"/>
          <w:szCs w:val="32"/>
        </w:rPr>
        <w:t>年度部门决算编制范围的二级单位共</w:t>
      </w:r>
      <w:r>
        <w:rPr>
          <w:rFonts w:ascii="仿宋_GB2312" w:hAnsi="仿宋"/>
          <w:szCs w:val="32"/>
        </w:rPr>
        <w:t>1</w:t>
      </w:r>
      <w:r>
        <w:rPr>
          <w:rFonts w:ascii="仿宋_GB2312" w:hAnsi="仿宋" w:hint="eastAsia"/>
          <w:szCs w:val="32"/>
        </w:rPr>
        <w:t>个，详细情况见下表：</w:t>
      </w:r>
    </w:p>
    <w:tbl>
      <w:tblPr>
        <w:tblW w:w="0" w:type="auto"/>
        <w:tblInd w:w="828" w:type="dxa"/>
        <w:tblLayout w:type="fixed"/>
        <w:tblCellMar>
          <w:left w:w="0" w:type="dxa"/>
          <w:right w:w="0" w:type="dxa"/>
        </w:tblCellMar>
        <w:tblLook w:val="04A0"/>
      </w:tblPr>
      <w:tblGrid>
        <w:gridCol w:w="1389"/>
        <w:gridCol w:w="5837"/>
      </w:tblGrid>
      <w:tr w:rsidR="005D45CD">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jc w:val="center"/>
              <w:rPr>
                <w:rFonts w:ascii="宋体" w:eastAsia="宋体"/>
                <w:sz w:val="24"/>
              </w:rPr>
            </w:pPr>
            <w:r>
              <w:rPr>
                <w:rFonts w:ascii="宋体" w:hAnsi="宋体"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jc w:val="center"/>
              <w:rPr>
                <w:rFonts w:ascii="宋体" w:eastAsia="宋体"/>
                <w:sz w:val="24"/>
              </w:rPr>
            </w:pPr>
            <w:r>
              <w:rPr>
                <w:rFonts w:ascii="宋体" w:hAnsi="宋体" w:hint="eastAsia"/>
                <w:sz w:val="24"/>
              </w:rPr>
              <w:t>单位名称</w:t>
            </w:r>
          </w:p>
        </w:tc>
      </w:tr>
      <w:tr w:rsidR="005D45CD">
        <w:trPr>
          <w:trHeight w:hRule="exact" w:val="588"/>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jc w:val="center"/>
              <w:rPr>
                <w:rFonts w:ascii="宋体" w:eastAsia="宋体" w:cs="宋体"/>
                <w:sz w:val="24"/>
              </w:rPr>
            </w:pPr>
            <w:r>
              <w:rPr>
                <w:rFonts w:ascii="宋体" w:hAnsi="宋体"/>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rPr>
                <w:rFonts w:ascii="宋体" w:eastAsia="宋体"/>
                <w:sz w:val="24"/>
              </w:rPr>
            </w:pPr>
            <w:r>
              <w:rPr>
                <w:rFonts w:ascii="宋体" w:hAnsi="宋体" w:hint="eastAsia"/>
                <w:sz w:val="24"/>
              </w:rPr>
              <w:t>黄山市经济和信息化局本级</w:t>
            </w:r>
          </w:p>
        </w:tc>
      </w:tr>
      <w:tr w:rsidR="005D45CD">
        <w:trPr>
          <w:trHeight w:hRule="exact" w:val="397"/>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jc w:val="center"/>
              <w:rPr>
                <w:rFonts w:ascii="宋体" w:eastAsia="宋体" w:cs="宋体"/>
                <w:sz w:val="24"/>
              </w:rPr>
            </w:pPr>
            <w:r>
              <w:rPr>
                <w:rFonts w:ascii="宋体" w:hAnsi="宋体"/>
                <w:sz w:val="24"/>
              </w:rPr>
              <w:t>2</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D45CD" w:rsidRDefault="00CA785C">
            <w:pPr>
              <w:rPr>
                <w:rFonts w:ascii="宋体" w:eastAsia="宋体"/>
                <w:sz w:val="24"/>
              </w:rPr>
            </w:pPr>
            <w:r>
              <w:rPr>
                <w:rFonts w:ascii="宋体" w:hAnsi="宋体" w:hint="eastAsia"/>
                <w:sz w:val="24"/>
              </w:rPr>
              <w:t>……</w:t>
            </w:r>
          </w:p>
        </w:tc>
      </w:tr>
    </w:tbl>
    <w:p w:rsidR="005D45CD" w:rsidRDefault="005D45CD">
      <w:pPr>
        <w:ind w:firstLineChars="200" w:firstLine="628"/>
        <w:jc w:val="center"/>
        <w:rPr>
          <w:rFonts w:ascii="仿宋_GB2312" w:hAnsi="黑体"/>
          <w:szCs w:val="32"/>
        </w:rPr>
      </w:pPr>
    </w:p>
    <w:p w:rsidR="005D45CD" w:rsidRDefault="005D45CD">
      <w:pPr>
        <w:ind w:firstLineChars="200" w:firstLine="628"/>
        <w:jc w:val="center"/>
        <w:rPr>
          <w:rFonts w:ascii="仿宋_GB2312" w:hAnsi="黑体"/>
          <w:szCs w:val="32"/>
        </w:rPr>
      </w:pPr>
    </w:p>
    <w:p w:rsidR="005D45CD" w:rsidRDefault="005D45CD">
      <w:pPr>
        <w:ind w:firstLineChars="200" w:firstLine="628"/>
        <w:jc w:val="center"/>
        <w:rPr>
          <w:rFonts w:ascii="仿宋_GB2312" w:hAnsi="黑体"/>
          <w:szCs w:val="32"/>
        </w:rPr>
      </w:pPr>
    </w:p>
    <w:p w:rsidR="005D45CD" w:rsidRDefault="005D45CD">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hint="eastAsia"/>
          <w:szCs w:val="32"/>
        </w:rPr>
      </w:pPr>
    </w:p>
    <w:p w:rsidR="00BD3D80" w:rsidRDefault="00BD3D80">
      <w:pPr>
        <w:ind w:firstLineChars="200" w:firstLine="628"/>
        <w:jc w:val="center"/>
        <w:rPr>
          <w:rFonts w:ascii="仿宋_GB2312" w:hAnsi="黑体"/>
          <w:szCs w:val="32"/>
        </w:rPr>
      </w:pPr>
    </w:p>
    <w:p w:rsidR="005D45CD" w:rsidRDefault="005D45CD">
      <w:pPr>
        <w:ind w:firstLineChars="200" w:firstLine="628"/>
        <w:jc w:val="center"/>
        <w:rPr>
          <w:rFonts w:ascii="仿宋_GB2312" w:hAnsi="黑体"/>
          <w:szCs w:val="32"/>
        </w:rPr>
      </w:pPr>
    </w:p>
    <w:p w:rsidR="005D45CD" w:rsidRDefault="005D45CD">
      <w:pPr>
        <w:ind w:firstLineChars="200" w:firstLine="628"/>
        <w:jc w:val="center"/>
        <w:rPr>
          <w:rFonts w:ascii="仿宋_GB2312" w:hAnsi="黑体"/>
          <w:szCs w:val="32"/>
        </w:rPr>
      </w:pPr>
    </w:p>
    <w:p w:rsidR="005D45CD" w:rsidRDefault="00CA785C">
      <w:pPr>
        <w:ind w:firstLineChars="200" w:firstLine="628"/>
        <w:outlineLvl w:val="1"/>
        <w:rPr>
          <w:rFonts w:ascii="黑体" w:eastAsia="黑体" w:hAnsi="黑体"/>
          <w:szCs w:val="32"/>
        </w:rPr>
      </w:pPr>
      <w:r>
        <w:rPr>
          <w:rFonts w:ascii="黑体" w:eastAsia="黑体" w:hAnsi="黑体" w:hint="eastAsia"/>
          <w:szCs w:val="32"/>
        </w:rPr>
        <w:lastRenderedPageBreak/>
        <w:t>第二部分黄山市经济和信息化局</w:t>
      </w:r>
      <w:r>
        <w:rPr>
          <w:rFonts w:ascii="黑体" w:eastAsia="黑体" w:hAnsi="黑体"/>
          <w:szCs w:val="32"/>
        </w:rPr>
        <w:t>2020</w:t>
      </w:r>
      <w:r>
        <w:rPr>
          <w:rFonts w:ascii="黑体" w:eastAsia="黑体" w:hAnsi="黑体" w:hint="eastAsia"/>
          <w:szCs w:val="32"/>
        </w:rPr>
        <w:t>年度部门决算表</w:t>
      </w: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t>收入支出决算总表</w:t>
      </w:r>
    </w:p>
    <w:tbl>
      <w:tblPr>
        <w:tblW w:w="4998" w:type="pct"/>
        <w:tblCellMar>
          <w:top w:w="15" w:type="dxa"/>
          <w:bottom w:w="15" w:type="dxa"/>
        </w:tblCellMar>
        <w:tblLook w:val="04A0"/>
      </w:tblPr>
      <w:tblGrid>
        <w:gridCol w:w="2072"/>
        <w:gridCol w:w="1363"/>
        <w:gridCol w:w="1242"/>
        <w:gridCol w:w="2179"/>
        <w:gridCol w:w="1242"/>
        <w:gridCol w:w="1072"/>
      </w:tblGrid>
      <w:tr w:rsidR="005D45CD">
        <w:trPr>
          <w:trHeight w:val="267"/>
        </w:trPr>
        <w:tc>
          <w:tcPr>
            <w:tcW w:w="1135" w:type="pct"/>
            <w:vAlign w:val="bottom"/>
          </w:tcPr>
          <w:p w:rsidR="005D45CD" w:rsidRDefault="005D45CD">
            <w:pPr>
              <w:widowControl/>
              <w:jc w:val="left"/>
              <w:rPr>
                <w:rFonts w:ascii="Arial" w:eastAsia="宋体" w:hAnsi="Arial" w:cs="宋体"/>
                <w:color w:val="000000"/>
                <w:kern w:val="0"/>
                <w:sz w:val="20"/>
              </w:rPr>
            </w:pPr>
          </w:p>
        </w:tc>
        <w:tc>
          <w:tcPr>
            <w:tcW w:w="1429" w:type="pct"/>
            <w:gridSpan w:val="2"/>
            <w:vAlign w:val="bottom"/>
          </w:tcPr>
          <w:p w:rsidR="005D45CD" w:rsidRDefault="005D45CD">
            <w:pPr>
              <w:widowControl/>
              <w:jc w:val="left"/>
              <w:rPr>
                <w:rFonts w:ascii="Arial" w:eastAsia="宋体" w:hAnsi="Arial" w:cs="宋体"/>
                <w:color w:val="000000"/>
                <w:kern w:val="0"/>
                <w:sz w:val="20"/>
              </w:rPr>
            </w:pPr>
          </w:p>
        </w:tc>
        <w:tc>
          <w:tcPr>
            <w:tcW w:w="1193" w:type="pct"/>
            <w:vAlign w:val="bottom"/>
          </w:tcPr>
          <w:p w:rsidR="005D45CD" w:rsidRDefault="005D45CD">
            <w:pPr>
              <w:widowControl/>
              <w:jc w:val="left"/>
              <w:rPr>
                <w:rFonts w:ascii="Arial" w:eastAsia="宋体" w:hAnsi="Arial" w:cs="宋体"/>
                <w:color w:val="000000"/>
                <w:kern w:val="0"/>
                <w:sz w:val="20"/>
              </w:rPr>
            </w:pPr>
          </w:p>
        </w:tc>
        <w:tc>
          <w:tcPr>
            <w:tcW w:w="1241" w:type="pct"/>
            <w:gridSpan w:val="2"/>
            <w:vAlign w:val="bottom"/>
          </w:tcPr>
          <w:p w:rsidR="005D45CD" w:rsidRDefault="00CA785C">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01</w:t>
            </w:r>
            <w:r>
              <w:rPr>
                <w:rFonts w:ascii="宋体" w:eastAsia="宋体" w:hAnsi="宋体" w:cs="宋体" w:hint="eastAsia"/>
                <w:color w:val="000000"/>
                <w:kern w:val="0"/>
                <w:sz w:val="20"/>
              </w:rPr>
              <w:t>表</w:t>
            </w:r>
          </w:p>
        </w:tc>
      </w:tr>
      <w:tr w:rsidR="005D45CD">
        <w:trPr>
          <w:trHeight w:val="248"/>
        </w:trPr>
        <w:tc>
          <w:tcPr>
            <w:tcW w:w="1135" w:type="pct"/>
            <w:tcBorders>
              <w:bottom w:val="single" w:sz="4" w:space="0" w:color="auto"/>
            </w:tcBorders>
            <w:vAlign w:val="bottom"/>
          </w:tcPr>
          <w:p w:rsidR="005D45CD" w:rsidRDefault="00CA785C">
            <w:pPr>
              <w:widowControl/>
              <w:jc w:val="left"/>
              <w:rPr>
                <w:rFonts w:ascii="宋体" w:eastAsia="宋体" w:hAnsi="宋体" w:cs="宋体"/>
                <w:color w:val="000000"/>
                <w:kern w:val="0"/>
                <w:sz w:val="20"/>
              </w:rPr>
            </w:pPr>
            <w:r>
              <w:rPr>
                <w:rFonts w:ascii="宋体" w:eastAsia="宋体" w:hAnsi="宋体" w:cs="宋体" w:hint="eastAsia"/>
                <w:kern w:val="0"/>
                <w:sz w:val="20"/>
              </w:rPr>
              <w:t>部门：</w:t>
            </w:r>
          </w:p>
        </w:tc>
        <w:tc>
          <w:tcPr>
            <w:tcW w:w="1429" w:type="pct"/>
            <w:gridSpan w:val="2"/>
            <w:tcBorders>
              <w:bottom w:val="single" w:sz="4" w:space="0" w:color="auto"/>
            </w:tcBorders>
            <w:vAlign w:val="bottom"/>
          </w:tcPr>
          <w:p w:rsidR="005D45CD" w:rsidRDefault="00CA785C">
            <w:pPr>
              <w:widowControl/>
              <w:jc w:val="left"/>
              <w:rPr>
                <w:rFonts w:ascii="Arial" w:eastAsia="宋体" w:hAnsi="Arial" w:cs="宋体"/>
                <w:color w:val="000000"/>
                <w:kern w:val="0"/>
                <w:sz w:val="20"/>
              </w:rPr>
            </w:pPr>
            <w:r>
              <w:rPr>
                <w:rFonts w:ascii="Arial" w:eastAsia="宋体" w:hAnsi="Arial" w:cs="宋体" w:hint="eastAsia"/>
                <w:color w:val="000000"/>
                <w:kern w:val="0"/>
                <w:sz w:val="20"/>
              </w:rPr>
              <w:t>黄山市经济和信息化局</w:t>
            </w:r>
          </w:p>
        </w:tc>
        <w:tc>
          <w:tcPr>
            <w:tcW w:w="1193" w:type="pct"/>
            <w:tcBorders>
              <w:bottom w:val="single" w:sz="4" w:space="0" w:color="auto"/>
            </w:tcBorders>
            <w:vAlign w:val="bottom"/>
          </w:tcPr>
          <w:p w:rsidR="005D45CD" w:rsidRDefault="005D45CD">
            <w:pPr>
              <w:widowControl/>
              <w:jc w:val="center"/>
              <w:rPr>
                <w:rFonts w:ascii="宋体" w:eastAsia="宋体" w:hAnsi="宋体" w:cs="宋体"/>
                <w:color w:val="000000"/>
                <w:kern w:val="0"/>
                <w:sz w:val="24"/>
                <w:szCs w:val="24"/>
              </w:rPr>
            </w:pPr>
          </w:p>
        </w:tc>
        <w:tc>
          <w:tcPr>
            <w:tcW w:w="1241" w:type="pct"/>
            <w:gridSpan w:val="2"/>
            <w:tcBorders>
              <w:bottom w:val="single" w:sz="4" w:space="0" w:color="auto"/>
            </w:tcBorders>
            <w:vAlign w:val="bottom"/>
          </w:tcPr>
          <w:p w:rsidR="005D45CD" w:rsidRDefault="00CA785C">
            <w:pPr>
              <w:widowControl/>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5D45CD">
        <w:trPr>
          <w:trHeight w:val="270"/>
        </w:trPr>
        <w:tc>
          <w:tcPr>
            <w:tcW w:w="2565"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2434"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决算数</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决算数</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94709">
            <w:pPr>
              <w:widowControl/>
              <w:ind w:firstLineChars="300" w:firstLine="641"/>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栏次</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r>
      <w:tr w:rsidR="005D45CD">
        <w:trPr>
          <w:trHeight w:val="26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一、一般公共预算财政拨款收入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一、一般公共服务支出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4.25</w:t>
            </w:r>
          </w:p>
        </w:tc>
      </w:tr>
      <w:tr w:rsidR="005D45CD">
        <w:trPr>
          <w:trHeight w:val="26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二、政府性基金预算财政拨款收入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二、外交支出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26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0"/>
              </w:rPr>
              <w:t>三、国有资本经营预算财政拨款收入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三、国防支出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26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四、上级补助收入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四、公共安全支出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236"/>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五、事业收入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五、教育支出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256"/>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六、经营收入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六、科学技术支出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447.51</w:t>
            </w:r>
          </w:p>
        </w:tc>
      </w:tr>
      <w:tr w:rsidR="005D45CD">
        <w:trPr>
          <w:trHeight w:val="248"/>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Arial"/>
                <w:color w:val="000000"/>
                <w:sz w:val="22"/>
                <w:szCs w:val="22"/>
              </w:rPr>
            </w:pPr>
            <w:r>
              <w:rPr>
                <w:rFonts w:ascii="宋体" w:eastAsia="宋体" w:hAnsi="宋体" w:cs="Arial" w:hint="eastAsia"/>
                <w:color w:val="000000"/>
                <w:sz w:val="22"/>
                <w:szCs w:val="22"/>
              </w:rPr>
              <w:t>七、附属单位上缴收入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七、文化旅游体育与传媒支出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284"/>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rPr>
                <w:rFonts w:ascii="宋体" w:eastAsia="宋体" w:hAnsi="宋体" w:cs="宋体"/>
                <w:color w:val="000000"/>
                <w:kern w:val="0"/>
                <w:sz w:val="22"/>
                <w:szCs w:val="22"/>
              </w:rPr>
            </w:pPr>
            <w:r>
              <w:rPr>
                <w:rFonts w:ascii="宋体" w:eastAsia="宋体" w:hAnsi="宋体" w:cs="Arial" w:hint="eastAsia"/>
                <w:color w:val="000000"/>
                <w:sz w:val="22"/>
                <w:szCs w:val="22"/>
              </w:rPr>
              <w:t>八、其他收入</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八、社会保障和就业支出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105.41</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九、卫生健康支出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32.75</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十、节能环保支出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十一、城乡社区支出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十二、农林水支出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十三、交通运输支出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十四、资源勘探信息等支出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493.45</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十五、商业服务业等支出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十六、金融支出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十七、援助其他地区支出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十八、自然资源海洋气象等支出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十九、住房保障支出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31.9</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二十、粮油物资储备支出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二十一、国有资本经营预算支出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0"/>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0"/>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15"/>
                <w:szCs w:val="15"/>
              </w:rPr>
              <w:t>二十二、灾害防治及应急管理支出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二十三、其他支出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center"/>
              <w:rPr>
                <w:rFonts w:ascii="宋体" w:eastAsia="宋体" w:hAnsi="宋体" w:cs="宋体"/>
                <w:b/>
                <w:bCs/>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bCs/>
                <w:color w:val="000000"/>
                <w:kern w:val="0"/>
                <w:sz w:val="22"/>
                <w:szCs w:val="22"/>
              </w:rPr>
            </w:pPr>
            <w:r>
              <w:rPr>
                <w:rFonts w:ascii="宋体" w:eastAsia="宋体" w:hAnsi="宋体" w:cs="宋体" w:hint="eastAsia"/>
                <w:color w:val="000000"/>
                <w:kern w:val="0"/>
                <w:sz w:val="22"/>
                <w:szCs w:val="22"/>
              </w:rPr>
              <w:t>二十四、债务还本支出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center"/>
              <w:rPr>
                <w:rFonts w:ascii="宋体" w:eastAsia="宋体" w:hAnsi="宋体" w:cs="宋体"/>
                <w:b/>
                <w:bCs/>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二十五、债务付息支出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center"/>
              <w:rPr>
                <w:rFonts w:ascii="宋体" w:eastAsia="宋体" w:hAnsi="宋体" w:cs="宋体"/>
                <w:b/>
                <w:bCs/>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二十六、抗疫特别国债安排的支出</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本年收入合计</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本年支出合计</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471DDF">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fldChar w:fldCharType="begin"/>
            </w:r>
            <w:r w:rsidR="00CA785C">
              <w:rPr>
                <w:rFonts w:ascii="宋体" w:eastAsia="宋体" w:hAnsi="宋体" w:cs="宋体"/>
                <w:color w:val="000000"/>
                <w:kern w:val="0"/>
                <w:sz w:val="22"/>
                <w:szCs w:val="22"/>
              </w:rPr>
              <w:instrText xml:space="preserve"> =SUM(ABOVE) </w:instrText>
            </w:r>
            <w:r>
              <w:rPr>
                <w:rFonts w:ascii="宋体" w:eastAsia="宋体" w:hAnsi="宋体" w:cs="宋体"/>
                <w:color w:val="000000"/>
                <w:kern w:val="0"/>
                <w:sz w:val="22"/>
                <w:szCs w:val="22"/>
              </w:rPr>
              <w:fldChar w:fldCharType="separate"/>
            </w:r>
            <w:r w:rsidR="00CA785C">
              <w:rPr>
                <w:rFonts w:ascii="宋体" w:eastAsia="宋体" w:hAnsi="宋体" w:cs="宋体"/>
                <w:color w:val="000000"/>
                <w:kern w:val="0"/>
                <w:sz w:val="22"/>
                <w:szCs w:val="22"/>
              </w:rPr>
              <w:t>1,115.27</w:t>
            </w:r>
            <w:r>
              <w:rPr>
                <w:rFonts w:ascii="宋体" w:eastAsia="宋体" w:hAnsi="宋体" w:cs="宋体"/>
                <w:color w:val="000000"/>
                <w:kern w:val="0"/>
                <w:sz w:val="22"/>
                <w:szCs w:val="22"/>
              </w:rPr>
              <w:fldChar w:fldCharType="end"/>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kern w:val="0"/>
                <w:sz w:val="22"/>
                <w:szCs w:val="22"/>
              </w:rPr>
            </w:pPr>
            <w:r>
              <w:rPr>
                <w:rFonts w:ascii="宋体" w:eastAsia="宋体" w:hAnsi="宋体" w:cs="宋体" w:hint="eastAsia"/>
                <w:kern w:val="0"/>
                <w:sz w:val="22"/>
                <w:szCs w:val="22"/>
              </w:rPr>
              <w:t>使用非财政拨款结余</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kern w:val="0"/>
                <w:sz w:val="22"/>
                <w:szCs w:val="22"/>
              </w:rPr>
            </w:pPr>
            <w:r>
              <w:rPr>
                <w:rFonts w:ascii="宋体" w:eastAsia="宋体" w:hAnsi="宋体" w:cs="宋体"/>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kern w:val="0"/>
                <w:sz w:val="22"/>
                <w:szCs w:val="22"/>
              </w:rPr>
            </w:pPr>
            <w:r>
              <w:rPr>
                <w:rFonts w:ascii="宋体" w:eastAsia="宋体" w:hAnsi="宋体" w:cs="宋体" w:hint="eastAsia"/>
                <w:kern w:val="0"/>
                <w:sz w:val="22"/>
                <w:szCs w:val="22"/>
              </w:rPr>
              <w:t>结余分配</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r>
      <w:tr w:rsidR="005D45CD">
        <w:trPr>
          <w:trHeight w:val="30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kern w:val="0"/>
                <w:sz w:val="22"/>
                <w:szCs w:val="22"/>
              </w:rPr>
            </w:pPr>
            <w:r>
              <w:rPr>
                <w:rFonts w:ascii="宋体" w:eastAsia="宋体" w:hAnsi="宋体" w:cs="宋体" w:hint="eastAsia"/>
                <w:kern w:val="0"/>
                <w:sz w:val="22"/>
                <w:szCs w:val="22"/>
              </w:rPr>
              <w:t>年初结转和结余</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kern w:val="0"/>
                <w:sz w:val="22"/>
                <w:szCs w:val="22"/>
              </w:rPr>
            </w:pPr>
            <w:r>
              <w:rPr>
                <w:rFonts w:ascii="宋体" w:eastAsia="宋体" w:hAnsi="宋体" w:cs="宋体"/>
                <w:kern w:val="0"/>
                <w:sz w:val="22"/>
                <w:szCs w:val="22"/>
              </w:rPr>
              <w:t>0.00</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left"/>
              <w:rPr>
                <w:rFonts w:ascii="宋体" w:eastAsia="宋体" w:hAnsi="宋体" w:cs="宋体"/>
                <w:kern w:val="0"/>
                <w:sz w:val="22"/>
                <w:szCs w:val="22"/>
              </w:rPr>
            </w:pPr>
            <w:r>
              <w:rPr>
                <w:rFonts w:ascii="宋体" w:eastAsia="宋体" w:hAnsi="宋体" w:cs="宋体" w:hint="eastAsia"/>
                <w:kern w:val="0"/>
                <w:sz w:val="22"/>
                <w:szCs w:val="22"/>
              </w:rPr>
              <w:t>年末结转和结余</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21.68</w:t>
            </w:r>
          </w:p>
        </w:tc>
      </w:tr>
      <w:tr w:rsidR="005D45CD">
        <w:trPr>
          <w:trHeight w:val="162"/>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center"/>
              <w:rPr>
                <w:rFonts w:ascii="宋体" w:eastAsia="宋体" w:hAnsi="宋体" w:cs="宋体"/>
                <w:color w:val="000000"/>
                <w:kern w:val="0"/>
                <w:sz w:val="22"/>
                <w:szCs w:val="22"/>
              </w:rPr>
            </w:pP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right"/>
              <w:rPr>
                <w:rFonts w:ascii="宋体" w:eastAsia="宋体" w:hAnsi="宋体" w:cs="宋体"/>
                <w:color w:val="000000"/>
                <w:kern w:val="0"/>
                <w:sz w:val="22"/>
                <w:szCs w:val="22"/>
              </w:rPr>
            </w:pP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center"/>
              <w:rPr>
                <w:rFonts w:ascii="宋体" w:eastAsia="宋体" w:hAnsi="宋体" w:cs="宋体"/>
                <w:color w:val="000000"/>
                <w:kern w:val="0"/>
                <w:sz w:val="22"/>
                <w:szCs w:val="22"/>
              </w:rPr>
            </w:pP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5D45CD">
            <w:pPr>
              <w:widowControl/>
              <w:jc w:val="left"/>
              <w:rPr>
                <w:rFonts w:ascii="宋体" w:eastAsia="宋体" w:hAnsi="宋体" w:cs="宋体"/>
                <w:color w:val="000000"/>
                <w:kern w:val="0"/>
                <w:sz w:val="22"/>
                <w:szCs w:val="22"/>
              </w:rPr>
            </w:pPr>
          </w:p>
        </w:tc>
      </w:tr>
      <w:tr w:rsidR="005D45CD">
        <w:trPr>
          <w:trHeight w:val="90"/>
        </w:trPr>
        <w:tc>
          <w:tcPr>
            <w:tcW w:w="1883"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总计</w:t>
            </w:r>
          </w:p>
        </w:tc>
        <w:tc>
          <w:tcPr>
            <w:tcW w:w="681"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87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总计</w:t>
            </w:r>
          </w:p>
        </w:tc>
        <w:tc>
          <w:tcPr>
            <w:tcW w:w="559" w:type="pct"/>
            <w:tcBorders>
              <w:top w:val="single" w:sz="4" w:space="0" w:color="auto"/>
              <w:left w:val="single" w:sz="4" w:space="0" w:color="auto"/>
              <w:bottom w:val="single" w:sz="4" w:space="0" w:color="auto"/>
              <w:right w:val="single" w:sz="4" w:space="0" w:color="auto"/>
            </w:tcBorders>
            <w:vAlign w:val="center"/>
          </w:tcPr>
          <w:p w:rsidR="005D45CD" w:rsidRDefault="00CA785C">
            <w:pPr>
              <w:widowControl/>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r>
    </w:tbl>
    <w:p w:rsidR="005D45CD" w:rsidRDefault="005D45CD">
      <w:pPr>
        <w:ind w:firstLineChars="200" w:firstLine="628"/>
        <w:jc w:val="center"/>
        <w:rPr>
          <w:rFonts w:ascii="黑体" w:eastAsia="黑体" w:hAnsi="黑体"/>
          <w:szCs w:val="32"/>
        </w:rPr>
      </w:pPr>
    </w:p>
    <w:p w:rsidR="005D45CD" w:rsidRDefault="005D45CD">
      <w:pPr>
        <w:ind w:firstLineChars="200" w:firstLine="628"/>
        <w:jc w:val="center"/>
        <w:rPr>
          <w:rFonts w:ascii="黑体" w:eastAsia="黑体" w:hAnsi="黑体"/>
          <w:szCs w:val="32"/>
        </w:rPr>
      </w:pPr>
    </w:p>
    <w:p w:rsidR="005D45CD" w:rsidRDefault="005D45CD">
      <w:pPr>
        <w:ind w:firstLineChars="200" w:firstLine="628"/>
        <w:jc w:val="center"/>
        <w:rPr>
          <w:rFonts w:ascii="黑体" w:eastAsia="黑体" w:hAnsi="黑体"/>
          <w:szCs w:val="32"/>
        </w:rPr>
      </w:pPr>
    </w:p>
    <w:p w:rsidR="005D45CD" w:rsidRDefault="005D45CD">
      <w:pPr>
        <w:ind w:firstLineChars="200" w:firstLine="628"/>
        <w:jc w:val="center"/>
        <w:rPr>
          <w:rFonts w:ascii="黑体" w:eastAsia="黑体" w:hAnsi="黑体"/>
          <w:szCs w:val="32"/>
        </w:rPr>
      </w:pPr>
    </w:p>
    <w:p w:rsidR="00BD3D80" w:rsidRDefault="00BD3D80">
      <w:pPr>
        <w:ind w:firstLineChars="200" w:firstLine="628"/>
        <w:jc w:val="center"/>
        <w:outlineLvl w:val="2"/>
        <w:rPr>
          <w:rFonts w:ascii="黑体" w:eastAsia="黑体" w:hAnsi="黑体" w:hint="eastAsia"/>
          <w:szCs w:val="32"/>
        </w:rPr>
      </w:pPr>
    </w:p>
    <w:p w:rsidR="00BD3D80" w:rsidRDefault="00BD3D80">
      <w:pPr>
        <w:ind w:firstLineChars="200" w:firstLine="628"/>
        <w:jc w:val="center"/>
        <w:outlineLvl w:val="2"/>
        <w:rPr>
          <w:rFonts w:ascii="黑体" w:eastAsia="黑体" w:hAnsi="黑体" w:hint="eastAsia"/>
          <w:szCs w:val="32"/>
        </w:rPr>
      </w:pP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lastRenderedPageBreak/>
        <w:t>收入决算表</w:t>
      </w:r>
    </w:p>
    <w:p w:rsidR="005D45CD" w:rsidRDefault="005D45CD" w:rsidP="00B94709">
      <w:pPr>
        <w:ind w:firstLineChars="200" w:firstLine="388"/>
        <w:rPr>
          <w:rFonts w:ascii="宋体" w:eastAsia="宋体" w:hAnsi="宋体"/>
          <w:color w:val="FF0000"/>
          <w:sz w:val="20"/>
        </w:rPr>
      </w:pPr>
    </w:p>
    <w:tbl>
      <w:tblPr>
        <w:tblW w:w="5000" w:type="pct"/>
        <w:tblLayout w:type="fixed"/>
        <w:tblCellMar>
          <w:top w:w="15" w:type="dxa"/>
          <w:bottom w:w="15" w:type="dxa"/>
        </w:tblCellMar>
        <w:tblLook w:val="04A0"/>
      </w:tblPr>
      <w:tblGrid>
        <w:gridCol w:w="392"/>
        <w:gridCol w:w="347"/>
        <w:gridCol w:w="391"/>
        <w:gridCol w:w="1672"/>
        <w:gridCol w:w="985"/>
        <w:gridCol w:w="1097"/>
        <w:gridCol w:w="734"/>
        <w:gridCol w:w="90"/>
        <w:gridCol w:w="644"/>
        <w:gridCol w:w="747"/>
        <w:gridCol w:w="732"/>
        <w:gridCol w:w="730"/>
        <w:gridCol w:w="613"/>
      </w:tblGrid>
      <w:tr w:rsidR="005D45CD" w:rsidTr="00BD3D80">
        <w:trPr>
          <w:trHeight w:val="300"/>
        </w:trPr>
        <w:tc>
          <w:tcPr>
            <w:tcW w:w="1527" w:type="pct"/>
            <w:gridSpan w:val="4"/>
            <w:vAlign w:val="bottom"/>
          </w:tcPr>
          <w:p w:rsidR="005D45CD" w:rsidRDefault="005D45CD" w:rsidP="00BD3D80">
            <w:pPr>
              <w:widowControl/>
              <w:spacing w:line="280" w:lineRule="exact"/>
              <w:jc w:val="left"/>
              <w:rPr>
                <w:rFonts w:ascii="宋体" w:eastAsia="宋体" w:hAnsi="宋体" w:cs="宋体"/>
                <w:kern w:val="0"/>
                <w:sz w:val="20"/>
              </w:rPr>
            </w:pPr>
          </w:p>
        </w:tc>
        <w:tc>
          <w:tcPr>
            <w:tcW w:w="1584" w:type="pct"/>
            <w:gridSpan w:val="4"/>
            <w:vAlign w:val="bottom"/>
          </w:tcPr>
          <w:p w:rsidR="005D45CD" w:rsidRDefault="005D45CD" w:rsidP="00BD3D80">
            <w:pPr>
              <w:widowControl/>
              <w:spacing w:line="280" w:lineRule="exact"/>
              <w:jc w:val="left"/>
              <w:rPr>
                <w:rFonts w:ascii="Arial" w:eastAsia="宋体" w:hAnsi="Arial" w:cs="宋体"/>
                <w:color w:val="000000"/>
                <w:kern w:val="0"/>
                <w:sz w:val="20"/>
              </w:rPr>
            </w:pPr>
          </w:p>
        </w:tc>
        <w:tc>
          <w:tcPr>
            <w:tcW w:w="758" w:type="pct"/>
            <w:gridSpan w:val="2"/>
            <w:vAlign w:val="bottom"/>
          </w:tcPr>
          <w:p w:rsidR="005D45CD" w:rsidRDefault="005D45CD" w:rsidP="00BD3D80">
            <w:pPr>
              <w:widowControl/>
              <w:spacing w:line="280" w:lineRule="exact"/>
              <w:jc w:val="right"/>
              <w:rPr>
                <w:rFonts w:ascii="宋体" w:eastAsia="宋体" w:hAnsi="宋体" w:cs="宋体"/>
                <w:kern w:val="0"/>
                <w:sz w:val="20"/>
              </w:rPr>
            </w:pPr>
          </w:p>
        </w:tc>
        <w:tc>
          <w:tcPr>
            <w:tcW w:w="1131" w:type="pct"/>
            <w:gridSpan w:val="3"/>
          </w:tcPr>
          <w:p w:rsidR="005D45CD" w:rsidRDefault="00CA785C" w:rsidP="00BD3D80">
            <w:pPr>
              <w:widowControl/>
              <w:tabs>
                <w:tab w:val="right" w:pos="3130"/>
              </w:tabs>
              <w:spacing w:line="280" w:lineRule="exact"/>
              <w:ind w:right="97" w:firstLineChars="250" w:firstLine="485"/>
              <w:rPr>
                <w:rFonts w:ascii="宋体" w:eastAsia="宋体" w:hAnsi="宋体" w:cs="宋体"/>
                <w:kern w:val="0"/>
                <w:sz w:val="20"/>
              </w:rPr>
            </w:pPr>
            <w:r>
              <w:rPr>
                <w:rFonts w:ascii="宋体" w:eastAsia="宋体" w:hAnsi="宋体" w:cs="宋体" w:hint="eastAsia"/>
                <w:kern w:val="0"/>
                <w:sz w:val="20"/>
              </w:rPr>
              <w:t>公开</w:t>
            </w:r>
            <w:r>
              <w:rPr>
                <w:rFonts w:ascii="宋体" w:eastAsia="宋体" w:hAnsi="宋体" w:cs="宋体"/>
                <w:kern w:val="0"/>
                <w:sz w:val="20"/>
              </w:rPr>
              <w:t>02</w:t>
            </w:r>
            <w:r>
              <w:rPr>
                <w:rFonts w:ascii="宋体" w:eastAsia="宋体" w:hAnsi="宋体" w:cs="宋体" w:hint="eastAsia"/>
                <w:kern w:val="0"/>
                <w:sz w:val="20"/>
              </w:rPr>
              <w:t>表</w:t>
            </w:r>
          </w:p>
        </w:tc>
      </w:tr>
      <w:tr w:rsidR="005D45CD" w:rsidTr="00BD3D80">
        <w:trPr>
          <w:trHeight w:val="300"/>
        </w:trPr>
        <w:tc>
          <w:tcPr>
            <w:tcW w:w="1527" w:type="pct"/>
            <w:gridSpan w:val="4"/>
            <w:vAlign w:val="bottom"/>
          </w:tcPr>
          <w:p w:rsidR="005D45CD" w:rsidRDefault="00CA785C" w:rsidP="00BD3D80">
            <w:pPr>
              <w:widowControl/>
              <w:spacing w:line="280" w:lineRule="exact"/>
              <w:jc w:val="left"/>
              <w:rPr>
                <w:rFonts w:ascii="Arial" w:eastAsia="宋体" w:hAnsi="Arial" w:cs="宋体"/>
                <w:kern w:val="0"/>
                <w:sz w:val="20"/>
              </w:rPr>
            </w:pPr>
            <w:r>
              <w:rPr>
                <w:rFonts w:ascii="宋体" w:eastAsia="宋体" w:hAnsi="宋体" w:cs="宋体" w:hint="eastAsia"/>
                <w:kern w:val="0"/>
                <w:sz w:val="20"/>
              </w:rPr>
              <w:t>部门：</w:t>
            </w:r>
          </w:p>
        </w:tc>
        <w:tc>
          <w:tcPr>
            <w:tcW w:w="1584" w:type="pct"/>
            <w:gridSpan w:val="4"/>
            <w:vAlign w:val="bottom"/>
          </w:tcPr>
          <w:p w:rsidR="005D45CD" w:rsidRDefault="00CA785C" w:rsidP="00BD3D80">
            <w:pPr>
              <w:widowControl/>
              <w:spacing w:line="280" w:lineRule="exact"/>
              <w:jc w:val="left"/>
              <w:rPr>
                <w:rFonts w:ascii="Arial" w:eastAsia="宋体" w:hAnsi="Arial" w:cs="宋体"/>
                <w:color w:val="000000"/>
                <w:kern w:val="0"/>
                <w:sz w:val="20"/>
              </w:rPr>
            </w:pPr>
            <w:r>
              <w:rPr>
                <w:rFonts w:ascii="Arial" w:eastAsia="宋体" w:hAnsi="Arial" w:cs="宋体" w:hint="eastAsia"/>
                <w:color w:val="000000"/>
                <w:kern w:val="0"/>
                <w:sz w:val="20"/>
              </w:rPr>
              <w:t>黄山市经济和信息化局</w:t>
            </w:r>
          </w:p>
        </w:tc>
        <w:tc>
          <w:tcPr>
            <w:tcW w:w="758" w:type="pct"/>
            <w:gridSpan w:val="2"/>
            <w:vAlign w:val="bottom"/>
          </w:tcPr>
          <w:p w:rsidR="005D45CD" w:rsidRDefault="005D45CD" w:rsidP="00BD3D80">
            <w:pPr>
              <w:widowControl/>
              <w:spacing w:line="280" w:lineRule="exact"/>
              <w:ind w:right="60"/>
              <w:jc w:val="right"/>
              <w:rPr>
                <w:rFonts w:ascii="宋体" w:eastAsia="宋体" w:hAnsi="宋体" w:cs="宋体"/>
                <w:color w:val="000000"/>
                <w:kern w:val="0"/>
                <w:sz w:val="20"/>
              </w:rPr>
            </w:pPr>
          </w:p>
        </w:tc>
        <w:tc>
          <w:tcPr>
            <w:tcW w:w="1131" w:type="pct"/>
            <w:gridSpan w:val="3"/>
          </w:tcPr>
          <w:p w:rsidR="005D45CD" w:rsidRDefault="00CA785C" w:rsidP="00BD3D80">
            <w:pPr>
              <w:widowControl/>
              <w:spacing w:line="280" w:lineRule="exact"/>
              <w:ind w:right="448"/>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5D45CD" w:rsidTr="00BD3D80">
        <w:trPr>
          <w:trHeight w:val="450"/>
        </w:trPr>
        <w:tc>
          <w:tcPr>
            <w:tcW w:w="1527"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537"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本年收入合计</w:t>
            </w:r>
          </w:p>
        </w:tc>
        <w:tc>
          <w:tcPr>
            <w:tcW w:w="598"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财政拨款收入</w:t>
            </w:r>
          </w:p>
        </w:tc>
        <w:tc>
          <w:tcPr>
            <w:tcW w:w="400"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上级补助收入</w:t>
            </w:r>
          </w:p>
        </w:tc>
        <w:tc>
          <w:tcPr>
            <w:tcW w:w="807" w:type="pct"/>
            <w:gridSpan w:val="3"/>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事业收入</w:t>
            </w:r>
          </w:p>
        </w:tc>
        <w:tc>
          <w:tcPr>
            <w:tcW w:w="399" w:type="pct"/>
            <w:vMerge w:val="restart"/>
            <w:tcBorders>
              <w:top w:val="single" w:sz="4" w:space="0" w:color="auto"/>
              <w:left w:val="single" w:sz="4" w:space="0" w:color="auto"/>
              <w:bottom w:val="single" w:sz="4" w:space="0" w:color="auto"/>
              <w:right w:val="single" w:sz="4" w:space="0" w:color="auto"/>
            </w:tcBorders>
          </w:tcPr>
          <w:p w:rsidR="005D45CD" w:rsidRDefault="005D45CD" w:rsidP="00BD3D80">
            <w:pPr>
              <w:widowControl/>
              <w:spacing w:line="280" w:lineRule="exact"/>
              <w:rPr>
                <w:rFonts w:ascii="宋体" w:eastAsia="宋体" w:hAnsi="宋体" w:cs="宋体"/>
                <w:color w:val="000000"/>
                <w:kern w:val="0"/>
                <w:sz w:val="22"/>
                <w:szCs w:val="22"/>
              </w:rPr>
            </w:pPr>
          </w:p>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w:t>
            </w:r>
          </w:p>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398"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附属单位上缴收入</w:t>
            </w:r>
          </w:p>
        </w:tc>
        <w:tc>
          <w:tcPr>
            <w:tcW w:w="334"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其他</w:t>
            </w:r>
          </w:p>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r>
      <w:tr w:rsidR="005D45CD" w:rsidTr="00BD3D80">
        <w:trPr>
          <w:trHeight w:val="569"/>
        </w:trPr>
        <w:tc>
          <w:tcPr>
            <w:tcW w:w="616" w:type="pct"/>
            <w:gridSpan w:val="3"/>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kern w:val="0"/>
                <w:sz w:val="22"/>
                <w:szCs w:val="22"/>
              </w:rPr>
              <w:t>功能分类</w:t>
            </w:r>
            <w:r>
              <w:rPr>
                <w:rFonts w:ascii="宋体" w:eastAsia="宋体" w:hAnsi="宋体" w:cs="宋体" w:hint="eastAsia"/>
                <w:color w:val="000000"/>
                <w:kern w:val="0"/>
                <w:sz w:val="22"/>
                <w:szCs w:val="22"/>
              </w:rPr>
              <w:t>科目编码</w:t>
            </w:r>
          </w:p>
        </w:tc>
        <w:tc>
          <w:tcPr>
            <w:tcW w:w="911"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537"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400"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807" w:type="pct"/>
            <w:gridSpan w:val="3"/>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399"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left"/>
              <w:rPr>
                <w:rFonts w:ascii="宋体" w:eastAsia="宋体" w:hAnsi="宋体" w:cs="宋体"/>
                <w:color w:val="000000"/>
                <w:kern w:val="0"/>
                <w:sz w:val="22"/>
                <w:szCs w:val="22"/>
              </w:rPr>
            </w:pPr>
          </w:p>
        </w:tc>
      </w:tr>
      <w:tr w:rsidR="005D45CD" w:rsidTr="00BD3D80">
        <w:trPr>
          <w:trHeight w:val="450"/>
        </w:trPr>
        <w:tc>
          <w:tcPr>
            <w:tcW w:w="616" w:type="pct"/>
            <w:gridSpan w:val="3"/>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center"/>
              <w:rPr>
                <w:rFonts w:ascii="宋体" w:eastAsia="宋体" w:hAnsi="宋体" w:cs="宋体"/>
                <w:color w:val="000000"/>
                <w:kern w:val="0"/>
                <w:sz w:val="22"/>
                <w:szCs w:val="22"/>
              </w:rPr>
            </w:pPr>
          </w:p>
        </w:tc>
        <w:tc>
          <w:tcPr>
            <w:tcW w:w="911"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center"/>
              <w:rPr>
                <w:rFonts w:ascii="宋体" w:eastAsia="宋体" w:hAnsi="宋体" w:cs="宋体"/>
                <w:color w:val="000000"/>
                <w:kern w:val="0"/>
                <w:sz w:val="22"/>
                <w:szCs w:val="22"/>
              </w:rPr>
            </w:pPr>
          </w:p>
        </w:tc>
        <w:tc>
          <w:tcPr>
            <w:tcW w:w="537"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c>
          <w:tcPr>
            <w:tcW w:w="598"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c>
          <w:tcPr>
            <w:tcW w:w="400"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right"/>
              <w:rPr>
                <w:rFonts w:ascii="宋体" w:eastAsia="宋体" w:hAnsi="宋体" w:cs="宋体"/>
                <w:color w:val="000000"/>
                <w:kern w:val="0"/>
                <w:sz w:val="22"/>
                <w:szCs w:val="22"/>
              </w:rPr>
            </w:pPr>
            <w:r>
              <w:rPr>
                <w:rFonts w:ascii="宋体" w:eastAsia="宋体" w:hAnsi="宋体" w:cs="宋体" w:hint="eastAsia"/>
                <w:color w:val="000000"/>
                <w:kern w:val="0"/>
                <w:sz w:val="22"/>
                <w:szCs w:val="22"/>
              </w:rPr>
              <w:t>小计</w:t>
            </w:r>
          </w:p>
        </w:tc>
        <w:tc>
          <w:tcPr>
            <w:tcW w:w="407" w:type="pct"/>
            <w:tcBorders>
              <w:top w:val="single" w:sz="4" w:space="0" w:color="auto"/>
              <w:left w:val="single" w:sz="4" w:space="0" w:color="auto"/>
              <w:bottom w:val="single" w:sz="4" w:space="0" w:color="auto"/>
              <w:right w:val="single" w:sz="4" w:space="0" w:color="auto"/>
            </w:tcBorders>
          </w:tcPr>
          <w:p w:rsidR="005D45CD" w:rsidRDefault="00CA785C" w:rsidP="00BD3D80">
            <w:pPr>
              <w:widowControl/>
              <w:spacing w:line="28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其中：教育</w:t>
            </w:r>
          </w:p>
          <w:p w:rsidR="005D45CD" w:rsidRDefault="00CA785C" w:rsidP="00BD3D80">
            <w:pPr>
              <w:widowControl/>
              <w:spacing w:line="28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收费</w:t>
            </w:r>
          </w:p>
        </w:tc>
        <w:tc>
          <w:tcPr>
            <w:tcW w:w="399"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c>
          <w:tcPr>
            <w:tcW w:w="398"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c>
          <w:tcPr>
            <w:tcW w:w="334"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280" w:lineRule="exact"/>
              <w:jc w:val="right"/>
              <w:rPr>
                <w:rFonts w:ascii="宋体" w:eastAsia="宋体" w:hAnsi="宋体" w:cs="宋体"/>
                <w:color w:val="000000"/>
                <w:kern w:val="0"/>
                <w:sz w:val="22"/>
                <w:szCs w:val="22"/>
              </w:rPr>
            </w:pPr>
          </w:p>
        </w:tc>
      </w:tr>
      <w:tr w:rsidR="00BD3D80" w:rsidTr="00BD3D80">
        <w:trPr>
          <w:trHeight w:val="450"/>
        </w:trPr>
        <w:tc>
          <w:tcPr>
            <w:tcW w:w="21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18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款</w:t>
            </w:r>
          </w:p>
        </w:tc>
        <w:tc>
          <w:tcPr>
            <w:tcW w:w="21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28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1,136.95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1,136.95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0"/>
              </w:rPr>
            </w:pPr>
            <w:r>
              <w:rPr>
                <w:rFonts w:cs="Arial"/>
                <w:b/>
                <w:bCs/>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b/>
                <w:bCs/>
                <w:color w:val="000000"/>
                <w:sz w:val="22"/>
                <w:szCs w:val="22"/>
              </w:rPr>
            </w:pPr>
            <w:r>
              <w:rPr>
                <w:rFonts w:cs="Arial"/>
                <w:b/>
                <w:bCs/>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一般公共服务支出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4.25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4.25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20132</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组织事务</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1.80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1.80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2013202</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一般行政管理事务</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1.80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1.80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20136</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其他共产党事务支出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2.45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2.45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2013699</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其他共产党事务支出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2.45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2.45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206</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科学技术支出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20604</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技术研究与开发</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2060404</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科技成果转化与扩散</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447.51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社会保障和就业支出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105.41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105.41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20805</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行政事业单位养老支出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50.69</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50.69</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2080501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行政单位离退休</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21.53</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21.53</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2080505</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机关事业单位基本养老保险缴费支出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26.17</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26.17</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2080506</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机关事业单位职业年金缴费支出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2.99</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2.99</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20808</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抚恤</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54.71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54.71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lastRenderedPageBreak/>
              <w:t>2080801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死亡抚恤</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54.71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54.71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210</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卫生健康支出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43.43</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43.43</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21004</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公共卫生</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20.00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20.00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2100410</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突发公共卫生事件应急处理</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20.00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20.00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21011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行政事业单位医疗</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23.43</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23.43</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2101101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行政单位医疗</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23.43</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23.43</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资源勘探工业信息等支出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504.45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504.45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资源勘探开发</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68.11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68.11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2150102</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一般行政管理事务</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53.11</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53.11</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2150199</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其他资源勘探业支出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15.00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15.00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21505</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工业和信息产业监管</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432.35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432.35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2150501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行政运行</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407.35</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407.35</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2150510</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工业和信息产业支持</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25.00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25.00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21508</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支持中小企业发展和管理支出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2150899</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其他支持中小企业发展和管理支出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4.00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221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住房保障支出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22102</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住房改革支出</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16"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color w:val="000000"/>
                <w:sz w:val="22"/>
                <w:szCs w:val="22"/>
              </w:rPr>
              <w:t>2210201</w:t>
            </w:r>
          </w:p>
        </w:tc>
        <w:tc>
          <w:tcPr>
            <w:tcW w:w="91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rPr>
                <w:rFonts w:ascii="宋体" w:eastAsia="宋体" w:cs="Arial"/>
                <w:color w:val="000000"/>
                <w:sz w:val="22"/>
                <w:szCs w:val="22"/>
              </w:rPr>
            </w:pPr>
            <w:r>
              <w:rPr>
                <w:rFonts w:cs="Arial" w:hint="eastAsia"/>
                <w:color w:val="000000"/>
                <w:sz w:val="22"/>
                <w:szCs w:val="22"/>
              </w:rPr>
              <w:t>住房公积金</w:t>
            </w:r>
          </w:p>
        </w:tc>
        <w:tc>
          <w:tcPr>
            <w:tcW w:w="53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5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31.90</w:t>
            </w:r>
          </w:p>
        </w:tc>
        <w:tc>
          <w:tcPr>
            <w:tcW w:w="400"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0"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407"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0"/>
              </w:rPr>
            </w:pPr>
            <w:r>
              <w:rPr>
                <w:rFonts w:cs="Arial"/>
                <w:color w:val="000000"/>
                <w:sz w:val="20"/>
              </w:rPr>
              <w:t>0.00</w:t>
            </w:r>
          </w:p>
        </w:tc>
        <w:tc>
          <w:tcPr>
            <w:tcW w:w="3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c>
          <w:tcPr>
            <w:tcW w:w="334"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280" w:lineRule="exact"/>
              <w:jc w:val="right"/>
              <w:rPr>
                <w:rFonts w:ascii="宋体" w:eastAsia="宋体" w:cs="Arial"/>
                <w:color w:val="000000"/>
                <w:sz w:val="22"/>
                <w:szCs w:val="22"/>
              </w:rPr>
            </w:pPr>
            <w:r>
              <w:rPr>
                <w:rFonts w:cs="Arial"/>
                <w:color w:val="000000"/>
                <w:sz w:val="22"/>
                <w:szCs w:val="22"/>
              </w:rPr>
              <w:t>0.00</w:t>
            </w:r>
          </w:p>
        </w:tc>
      </w:tr>
    </w:tbl>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lastRenderedPageBreak/>
        <w:t>支出决算表</w:t>
      </w:r>
    </w:p>
    <w:tbl>
      <w:tblPr>
        <w:tblW w:w="4997" w:type="pct"/>
        <w:tblLayout w:type="fixed"/>
        <w:tblCellMar>
          <w:top w:w="15" w:type="dxa"/>
          <w:bottom w:w="15" w:type="dxa"/>
        </w:tblCellMar>
        <w:tblLook w:val="04A0"/>
      </w:tblPr>
      <w:tblGrid>
        <w:gridCol w:w="443"/>
        <w:gridCol w:w="211"/>
        <w:gridCol w:w="238"/>
        <w:gridCol w:w="365"/>
        <w:gridCol w:w="297"/>
        <w:gridCol w:w="898"/>
        <w:gridCol w:w="1113"/>
        <w:gridCol w:w="125"/>
        <w:gridCol w:w="968"/>
        <w:gridCol w:w="908"/>
        <w:gridCol w:w="963"/>
        <w:gridCol w:w="798"/>
        <w:gridCol w:w="919"/>
        <w:gridCol w:w="922"/>
      </w:tblGrid>
      <w:tr w:rsidR="005D45CD" w:rsidTr="00BD3D80">
        <w:trPr>
          <w:trHeight w:val="285"/>
        </w:trPr>
        <w:tc>
          <w:tcPr>
            <w:tcW w:w="357" w:type="pct"/>
            <w:gridSpan w:val="2"/>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491" w:type="pct"/>
            <w:gridSpan w:val="3"/>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490" w:type="pct"/>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675" w:type="pct"/>
            <w:gridSpan w:val="2"/>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528" w:type="pct"/>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495" w:type="pct"/>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525" w:type="pct"/>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435" w:type="pct"/>
            <w:vAlign w:val="bottom"/>
          </w:tcPr>
          <w:p w:rsidR="005D45CD" w:rsidRDefault="005D45CD" w:rsidP="00BD3D80">
            <w:pPr>
              <w:widowControl/>
              <w:spacing w:line="320" w:lineRule="exact"/>
              <w:jc w:val="left"/>
              <w:rPr>
                <w:rFonts w:ascii="Arial" w:eastAsia="宋体" w:hAnsi="Arial" w:cs="宋体"/>
                <w:color w:val="000000"/>
                <w:kern w:val="0"/>
                <w:sz w:val="20"/>
              </w:rPr>
            </w:pPr>
          </w:p>
        </w:tc>
        <w:tc>
          <w:tcPr>
            <w:tcW w:w="1004" w:type="pct"/>
            <w:gridSpan w:val="2"/>
            <w:vAlign w:val="bottom"/>
          </w:tcPr>
          <w:p w:rsidR="005D45CD" w:rsidRDefault="00CA785C" w:rsidP="00BD3D80">
            <w:pPr>
              <w:widowControl/>
              <w:spacing w:line="320" w:lineRule="exact"/>
              <w:jc w:val="right"/>
              <w:rPr>
                <w:rFonts w:ascii="宋体" w:eastAsia="宋体" w:hAnsi="宋体" w:cs="宋体"/>
                <w:color w:val="000000"/>
                <w:kern w:val="0"/>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03</w:t>
            </w:r>
            <w:r>
              <w:rPr>
                <w:rFonts w:ascii="宋体" w:eastAsia="宋体" w:hAnsi="宋体" w:cs="宋体" w:hint="eastAsia"/>
                <w:color w:val="000000"/>
                <w:kern w:val="0"/>
                <w:sz w:val="20"/>
              </w:rPr>
              <w:t>表</w:t>
            </w:r>
          </w:p>
        </w:tc>
      </w:tr>
      <w:tr w:rsidR="005D45CD" w:rsidTr="00BD3D80">
        <w:trPr>
          <w:trHeight w:val="300"/>
        </w:trPr>
        <w:tc>
          <w:tcPr>
            <w:tcW w:w="848" w:type="pct"/>
            <w:gridSpan w:val="5"/>
            <w:tcBorders>
              <w:bottom w:val="single" w:sz="4" w:space="0" w:color="auto"/>
            </w:tcBorders>
            <w:vAlign w:val="bottom"/>
          </w:tcPr>
          <w:p w:rsidR="005D45CD" w:rsidRDefault="00CA785C" w:rsidP="00BD3D80">
            <w:pPr>
              <w:widowControl/>
              <w:spacing w:line="320" w:lineRule="exact"/>
              <w:jc w:val="left"/>
              <w:rPr>
                <w:rFonts w:ascii="Arial" w:eastAsia="宋体" w:hAnsi="Arial" w:cs="宋体"/>
                <w:color w:val="000000"/>
                <w:kern w:val="0"/>
                <w:sz w:val="20"/>
              </w:rPr>
            </w:pPr>
            <w:r>
              <w:rPr>
                <w:rFonts w:ascii="宋体" w:eastAsia="宋体" w:hAnsi="宋体" w:cs="宋体" w:hint="eastAsia"/>
                <w:color w:val="000000"/>
                <w:kern w:val="0"/>
                <w:sz w:val="20"/>
              </w:rPr>
              <w:t>部门：</w:t>
            </w:r>
          </w:p>
        </w:tc>
        <w:tc>
          <w:tcPr>
            <w:tcW w:w="3148" w:type="pct"/>
            <w:gridSpan w:val="7"/>
            <w:tcBorders>
              <w:bottom w:val="single" w:sz="4" w:space="0" w:color="auto"/>
            </w:tcBorders>
            <w:vAlign w:val="bottom"/>
          </w:tcPr>
          <w:p w:rsidR="005D45CD" w:rsidRDefault="00CA785C" w:rsidP="00BD3D80">
            <w:pPr>
              <w:widowControl/>
              <w:spacing w:line="320" w:lineRule="exact"/>
              <w:jc w:val="left"/>
              <w:rPr>
                <w:rFonts w:ascii="Arial" w:eastAsia="宋体" w:hAnsi="Arial" w:cs="宋体"/>
                <w:color w:val="000000"/>
                <w:kern w:val="0"/>
                <w:sz w:val="20"/>
              </w:rPr>
            </w:pPr>
            <w:r>
              <w:rPr>
                <w:rFonts w:ascii="Arial" w:eastAsia="宋体" w:hAnsi="Arial" w:cs="宋体" w:hint="eastAsia"/>
                <w:color w:val="000000"/>
                <w:kern w:val="0"/>
                <w:sz w:val="20"/>
              </w:rPr>
              <w:t>黄山市经济和信息化局</w:t>
            </w:r>
          </w:p>
        </w:tc>
        <w:tc>
          <w:tcPr>
            <w:tcW w:w="1004" w:type="pct"/>
            <w:gridSpan w:val="2"/>
            <w:tcBorders>
              <w:bottom w:val="single" w:sz="4" w:space="0" w:color="auto"/>
            </w:tcBorders>
            <w:vAlign w:val="bottom"/>
          </w:tcPr>
          <w:p w:rsidR="005D45CD" w:rsidRDefault="00CA785C" w:rsidP="00BD3D80">
            <w:pPr>
              <w:widowControl/>
              <w:spacing w:line="320" w:lineRule="exact"/>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5D45CD" w:rsidTr="00BD3D80">
        <w:trPr>
          <w:trHeight w:val="450"/>
        </w:trPr>
        <w:tc>
          <w:tcPr>
            <w:tcW w:w="1944" w:type="pct"/>
            <w:gridSpan w:val="7"/>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596" w:type="pct"/>
            <w:gridSpan w:val="2"/>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本年支出合计</w:t>
            </w:r>
          </w:p>
        </w:tc>
        <w:tc>
          <w:tcPr>
            <w:tcW w:w="495"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525"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c>
          <w:tcPr>
            <w:tcW w:w="435"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上缴上级支出</w:t>
            </w:r>
          </w:p>
        </w:tc>
        <w:tc>
          <w:tcPr>
            <w:tcW w:w="501"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经营支出</w:t>
            </w:r>
          </w:p>
        </w:tc>
        <w:tc>
          <w:tcPr>
            <w:tcW w:w="503" w:type="pct"/>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对附属单位补助支出</w:t>
            </w:r>
          </w:p>
        </w:tc>
      </w:tr>
      <w:tr w:rsidR="005D45CD" w:rsidTr="00BD3D80">
        <w:trPr>
          <w:trHeight w:val="975"/>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kern w:val="0"/>
                <w:sz w:val="22"/>
                <w:szCs w:val="22"/>
              </w:rPr>
              <w:t>功能分类</w:t>
            </w:r>
            <w:r>
              <w:rPr>
                <w:rFonts w:ascii="宋体" w:eastAsia="宋体" w:hAnsi="宋体" w:cs="宋体" w:hint="eastAsia"/>
                <w:color w:val="000000"/>
                <w:kern w:val="0"/>
                <w:sz w:val="22"/>
                <w:szCs w:val="22"/>
              </w:rPr>
              <w:t>科目编码</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596" w:type="pct"/>
            <w:gridSpan w:val="2"/>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c>
          <w:tcPr>
            <w:tcW w:w="495"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c>
          <w:tcPr>
            <w:tcW w:w="525"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c>
          <w:tcPr>
            <w:tcW w:w="435"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c>
          <w:tcPr>
            <w:tcW w:w="501"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c>
          <w:tcPr>
            <w:tcW w:w="503" w:type="pct"/>
            <w:vMerge/>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left"/>
              <w:rPr>
                <w:rFonts w:ascii="宋体" w:eastAsia="宋体" w:hAnsi="宋体" w:cs="宋体"/>
                <w:color w:val="000000"/>
                <w:kern w:val="0"/>
                <w:sz w:val="22"/>
                <w:szCs w:val="22"/>
              </w:rPr>
            </w:pPr>
          </w:p>
        </w:tc>
      </w:tr>
      <w:tr w:rsidR="005D45CD" w:rsidTr="00BD3D80">
        <w:trPr>
          <w:trHeight w:val="450"/>
        </w:trPr>
        <w:tc>
          <w:tcPr>
            <w:tcW w:w="242"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24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款</w:t>
            </w:r>
          </w:p>
        </w:tc>
        <w:tc>
          <w:tcPr>
            <w:tcW w:w="199"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1,115.27</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577.44</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537.83</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b/>
                <w:bCs/>
                <w:color w:val="000000"/>
                <w:sz w:val="22"/>
                <w:szCs w:val="22"/>
              </w:rPr>
            </w:pPr>
            <w:r>
              <w:rPr>
                <w:rFonts w:cs="Arial"/>
                <w:b/>
                <w:bCs/>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一般公共服务支出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4.25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4.25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20132</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组织事务</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1.80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1.80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2013202</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一般行政管理事务</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1.80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1.80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20136</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其他共产党事务支出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2.45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2.45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2013699</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其他共产党事务支出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2.45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2.45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206</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科学技术支出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20604</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技术研究与开发</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2060404</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科技成果转化与扩散</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447.51</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社会保障和就业支出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105.41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105.41</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20805</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行政事业单位养老支出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50.69</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50.69</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2080501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行政单位离退休</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21.53</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21.53</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2080505</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机关事业单位基本养老保险缴费支出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26.17</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26.17</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2080506</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机关事业单位职业年金缴费支出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2.99</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2.99</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20808</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抚恤</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54.71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54.71</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2080801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死亡抚恤</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54.71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54.71</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210</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卫生健康支出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32.75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23.43</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9.32</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21004</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公共卫生</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9.32</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9.32</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2100410</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突发公共卫生事件应急处理</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9.32</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9.32</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21011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行政事业单位医疗</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23.43</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23.43</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lastRenderedPageBreak/>
              <w:t>2101101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行政单位医疗</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23.43</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23.43</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资源勘探工业信息等支出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493.45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412.45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81.00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资源勘探开发</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57.11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5.11</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52.00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2150102</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一般行政管理事务</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47.11</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5.11</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42.00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2150199</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其他资源勘探业支出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10.00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21505</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工业和信息产业监管</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432.35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407.35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25.00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2150501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行政运行</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407.35</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407.35</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2150510</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工业和信息产业支持</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25.00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25.00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21508</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支持中小企业发展和管理支出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2150899</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其他支持中小企业发展和管理支出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4.00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221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住房保障支出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22102</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住房改革支出</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rsidTr="00BD3D80">
        <w:trPr>
          <w:trHeight w:val="450"/>
        </w:trPr>
        <w:tc>
          <w:tcPr>
            <w:tcW w:w="685" w:type="pct"/>
            <w:gridSpan w:val="4"/>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color w:val="000000"/>
                <w:sz w:val="22"/>
                <w:szCs w:val="22"/>
              </w:rPr>
              <w:t>2210201</w:t>
            </w:r>
          </w:p>
        </w:tc>
        <w:tc>
          <w:tcPr>
            <w:tcW w:w="125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rPr>
                <w:rFonts w:ascii="宋体" w:eastAsia="宋体" w:cs="Arial"/>
                <w:color w:val="000000"/>
                <w:sz w:val="22"/>
                <w:szCs w:val="22"/>
              </w:rPr>
            </w:pPr>
            <w:r>
              <w:rPr>
                <w:rFonts w:cs="Arial" w:hint="eastAsia"/>
                <w:color w:val="000000"/>
                <w:sz w:val="22"/>
                <w:szCs w:val="22"/>
              </w:rPr>
              <w:t>住房公积金</w:t>
            </w:r>
          </w:p>
        </w:tc>
        <w:tc>
          <w:tcPr>
            <w:tcW w:w="596"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49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31.90</w:t>
            </w:r>
          </w:p>
        </w:tc>
        <w:tc>
          <w:tcPr>
            <w:tcW w:w="52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1"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03"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bl>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lastRenderedPageBreak/>
        <w:t>财政拨款收入支出决算总表</w:t>
      </w:r>
    </w:p>
    <w:tbl>
      <w:tblPr>
        <w:tblW w:w="4997" w:type="pct"/>
        <w:tblCellMar>
          <w:top w:w="15" w:type="dxa"/>
          <w:bottom w:w="15" w:type="dxa"/>
        </w:tblCellMar>
        <w:tblLook w:val="04A0"/>
      </w:tblPr>
      <w:tblGrid>
        <w:gridCol w:w="1292"/>
        <w:gridCol w:w="893"/>
        <w:gridCol w:w="1095"/>
        <w:gridCol w:w="545"/>
        <w:gridCol w:w="1742"/>
        <w:gridCol w:w="292"/>
        <w:gridCol w:w="689"/>
        <w:gridCol w:w="981"/>
        <w:gridCol w:w="909"/>
        <w:gridCol w:w="730"/>
      </w:tblGrid>
      <w:tr w:rsidR="005D45CD">
        <w:trPr>
          <w:trHeight w:val="242"/>
        </w:trPr>
        <w:tc>
          <w:tcPr>
            <w:tcW w:w="705" w:type="pct"/>
            <w:vAlign w:val="bottom"/>
          </w:tcPr>
          <w:p w:rsidR="005D45CD" w:rsidRDefault="005D45CD" w:rsidP="00BD3D80">
            <w:pPr>
              <w:widowControl/>
              <w:spacing w:line="300" w:lineRule="exact"/>
              <w:jc w:val="left"/>
              <w:rPr>
                <w:rFonts w:ascii="Arial" w:eastAsia="宋体" w:hAnsi="Arial" w:cs="宋体"/>
                <w:kern w:val="0"/>
                <w:sz w:val="20"/>
              </w:rPr>
            </w:pPr>
          </w:p>
        </w:tc>
        <w:tc>
          <w:tcPr>
            <w:tcW w:w="1084" w:type="pct"/>
            <w:gridSpan w:val="2"/>
            <w:vAlign w:val="bottom"/>
          </w:tcPr>
          <w:p w:rsidR="005D45CD" w:rsidRDefault="005D45CD" w:rsidP="00BD3D80">
            <w:pPr>
              <w:widowControl/>
              <w:spacing w:line="300" w:lineRule="exact"/>
              <w:jc w:val="left"/>
              <w:rPr>
                <w:rFonts w:ascii="Arial" w:eastAsia="宋体" w:hAnsi="Arial" w:cs="宋体"/>
                <w:color w:val="000000"/>
                <w:kern w:val="0"/>
                <w:sz w:val="20"/>
              </w:rPr>
            </w:pPr>
          </w:p>
        </w:tc>
        <w:tc>
          <w:tcPr>
            <w:tcW w:w="297" w:type="pct"/>
            <w:vAlign w:val="bottom"/>
          </w:tcPr>
          <w:p w:rsidR="005D45CD" w:rsidRDefault="005D45CD" w:rsidP="00BD3D80">
            <w:pPr>
              <w:widowControl/>
              <w:spacing w:line="300" w:lineRule="exact"/>
              <w:jc w:val="left"/>
              <w:rPr>
                <w:rFonts w:ascii="Arial" w:eastAsia="宋体" w:hAnsi="Arial" w:cs="宋体"/>
                <w:color w:val="000000"/>
                <w:kern w:val="0"/>
                <w:sz w:val="20"/>
              </w:rPr>
            </w:pPr>
          </w:p>
        </w:tc>
        <w:tc>
          <w:tcPr>
            <w:tcW w:w="1109" w:type="pct"/>
            <w:gridSpan w:val="2"/>
            <w:vAlign w:val="bottom"/>
          </w:tcPr>
          <w:p w:rsidR="005D45CD" w:rsidRDefault="005D45CD" w:rsidP="00BD3D80">
            <w:pPr>
              <w:widowControl/>
              <w:spacing w:line="300" w:lineRule="exact"/>
              <w:jc w:val="left"/>
              <w:rPr>
                <w:rFonts w:ascii="Arial" w:eastAsia="宋体" w:hAnsi="Arial" w:cs="宋体"/>
                <w:color w:val="000000"/>
                <w:kern w:val="0"/>
                <w:sz w:val="20"/>
              </w:rPr>
            </w:pPr>
          </w:p>
        </w:tc>
        <w:tc>
          <w:tcPr>
            <w:tcW w:w="1806" w:type="pct"/>
            <w:gridSpan w:val="4"/>
            <w:vAlign w:val="bottom"/>
          </w:tcPr>
          <w:p w:rsidR="005D45CD" w:rsidRDefault="00CA785C" w:rsidP="00BD3D80">
            <w:pPr>
              <w:widowControl/>
              <w:spacing w:line="300" w:lineRule="exact"/>
              <w:jc w:val="right"/>
              <w:rPr>
                <w:rFonts w:ascii="宋体" w:eastAsia="宋体" w:hAnsi="宋体" w:cs="宋体"/>
                <w:color w:val="000000"/>
                <w:kern w:val="0"/>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04</w:t>
            </w:r>
            <w:r>
              <w:rPr>
                <w:rFonts w:ascii="宋体" w:eastAsia="宋体" w:hAnsi="宋体" w:cs="宋体" w:hint="eastAsia"/>
                <w:color w:val="000000"/>
                <w:kern w:val="0"/>
                <w:sz w:val="20"/>
              </w:rPr>
              <w:t>表</w:t>
            </w:r>
          </w:p>
        </w:tc>
      </w:tr>
      <w:tr w:rsidR="005D45CD">
        <w:trPr>
          <w:trHeight w:val="254"/>
        </w:trPr>
        <w:tc>
          <w:tcPr>
            <w:tcW w:w="705" w:type="pct"/>
            <w:tcBorders>
              <w:bottom w:val="single" w:sz="4" w:space="0" w:color="auto"/>
            </w:tcBorders>
            <w:vAlign w:val="bottom"/>
          </w:tcPr>
          <w:p w:rsidR="005D45CD" w:rsidRDefault="00CA785C" w:rsidP="00BD3D80">
            <w:pPr>
              <w:widowControl/>
              <w:spacing w:line="300" w:lineRule="exact"/>
              <w:jc w:val="left"/>
              <w:rPr>
                <w:rFonts w:ascii="宋体" w:eastAsia="宋体" w:hAnsi="宋体" w:cs="宋体"/>
                <w:kern w:val="0"/>
                <w:sz w:val="20"/>
              </w:rPr>
            </w:pPr>
            <w:r>
              <w:rPr>
                <w:rFonts w:ascii="宋体" w:eastAsia="宋体" w:hAnsi="宋体" w:cs="宋体" w:hint="eastAsia"/>
                <w:kern w:val="0"/>
                <w:sz w:val="20"/>
              </w:rPr>
              <w:t>部门：</w:t>
            </w:r>
          </w:p>
        </w:tc>
        <w:tc>
          <w:tcPr>
            <w:tcW w:w="2489" w:type="pct"/>
            <w:gridSpan w:val="5"/>
            <w:tcBorders>
              <w:bottom w:val="single" w:sz="4" w:space="0" w:color="auto"/>
            </w:tcBorders>
            <w:vAlign w:val="bottom"/>
          </w:tcPr>
          <w:p w:rsidR="005D45CD" w:rsidRDefault="00CA785C" w:rsidP="00BD3D80">
            <w:pPr>
              <w:widowControl/>
              <w:spacing w:line="300" w:lineRule="exact"/>
              <w:jc w:val="left"/>
              <w:rPr>
                <w:rFonts w:ascii="Arial" w:eastAsia="宋体" w:hAnsi="Arial" w:cs="宋体"/>
                <w:color w:val="000000"/>
                <w:kern w:val="0"/>
                <w:sz w:val="20"/>
              </w:rPr>
            </w:pPr>
            <w:r>
              <w:rPr>
                <w:rFonts w:ascii="宋体" w:eastAsia="宋体" w:hAnsi="宋体" w:cs="宋体" w:hint="eastAsia"/>
                <w:color w:val="000000"/>
                <w:kern w:val="0"/>
                <w:sz w:val="20"/>
              </w:rPr>
              <w:t>黄山市经济和信息化局</w:t>
            </w:r>
          </w:p>
        </w:tc>
        <w:tc>
          <w:tcPr>
            <w:tcW w:w="1806" w:type="pct"/>
            <w:gridSpan w:val="4"/>
            <w:tcBorders>
              <w:bottom w:val="single" w:sz="4" w:space="0" w:color="auto"/>
            </w:tcBorders>
            <w:vAlign w:val="bottom"/>
          </w:tcPr>
          <w:p w:rsidR="005D45CD" w:rsidRDefault="00CA785C" w:rsidP="00BD3D80">
            <w:pPr>
              <w:widowControl/>
              <w:spacing w:line="300" w:lineRule="exact"/>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5D45CD">
        <w:trPr>
          <w:trHeight w:val="300"/>
        </w:trPr>
        <w:tc>
          <w:tcPr>
            <w:tcW w:w="1789" w:type="pct"/>
            <w:gridSpan w:val="3"/>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收入</w:t>
            </w:r>
          </w:p>
        </w:tc>
        <w:tc>
          <w:tcPr>
            <w:tcW w:w="3211" w:type="pct"/>
            <w:gridSpan w:val="7"/>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支出</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金额</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center"/>
              <w:rPr>
                <w:rFonts w:ascii="宋体" w:eastAsia="宋体" w:hAnsi="宋体" w:cs="宋体"/>
                <w:color w:val="000000"/>
                <w:kern w:val="0"/>
                <w:sz w:val="16"/>
                <w:szCs w:val="16"/>
              </w:rPr>
            </w:pPr>
            <w:r>
              <w:rPr>
                <w:rFonts w:ascii="宋体" w:eastAsia="宋体" w:hAnsi="宋体" w:cs="宋体" w:hint="eastAsia"/>
                <w:color w:val="000000"/>
                <w:kern w:val="0"/>
                <w:sz w:val="20"/>
              </w:rPr>
              <w:t>小计</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Pr="00BD3D80" w:rsidRDefault="00CA785C" w:rsidP="00BD3D80">
            <w:pPr>
              <w:widowControl/>
              <w:spacing w:line="240" w:lineRule="exact"/>
              <w:jc w:val="center"/>
              <w:rPr>
                <w:rFonts w:ascii="宋体" w:eastAsia="宋体" w:hAnsi="宋体" w:cs="宋体"/>
                <w:color w:val="000000"/>
                <w:kern w:val="0"/>
                <w:sz w:val="18"/>
                <w:szCs w:val="18"/>
              </w:rPr>
            </w:pPr>
            <w:r w:rsidRPr="00BD3D80">
              <w:rPr>
                <w:rFonts w:ascii="宋体" w:eastAsia="宋体" w:hAnsi="宋体" w:cs="宋体" w:hint="eastAsia"/>
                <w:color w:val="000000"/>
                <w:kern w:val="0"/>
                <w:sz w:val="18"/>
                <w:szCs w:val="18"/>
              </w:rPr>
              <w:t>一般公共预算财政拨款</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Pr="00BD3D80" w:rsidRDefault="00CA785C" w:rsidP="00BD3D80">
            <w:pPr>
              <w:widowControl/>
              <w:spacing w:line="240" w:lineRule="exact"/>
              <w:jc w:val="center"/>
              <w:rPr>
                <w:rFonts w:ascii="宋体" w:eastAsia="宋体" w:hAnsi="宋体" w:cs="宋体"/>
                <w:color w:val="000000"/>
                <w:kern w:val="0"/>
                <w:sz w:val="18"/>
                <w:szCs w:val="18"/>
              </w:rPr>
            </w:pPr>
            <w:r w:rsidRPr="00BD3D80">
              <w:rPr>
                <w:rFonts w:ascii="宋体" w:eastAsia="宋体" w:hAnsi="宋体" w:cs="宋体" w:hint="eastAsia"/>
                <w:color w:val="000000"/>
                <w:kern w:val="0"/>
                <w:sz w:val="18"/>
                <w:szCs w:val="18"/>
              </w:rPr>
              <w:t>政府性基金预算财政拨款</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Pr="00BD3D80" w:rsidRDefault="00CA785C" w:rsidP="00BD3D80">
            <w:pPr>
              <w:widowControl/>
              <w:spacing w:line="240" w:lineRule="exact"/>
              <w:jc w:val="center"/>
              <w:rPr>
                <w:rFonts w:ascii="宋体" w:eastAsia="宋体" w:hAnsi="宋体" w:cs="宋体"/>
                <w:color w:val="000000"/>
                <w:kern w:val="0"/>
                <w:sz w:val="16"/>
                <w:szCs w:val="16"/>
              </w:rPr>
            </w:pPr>
            <w:r w:rsidRPr="00BD3D80">
              <w:rPr>
                <w:rFonts w:ascii="宋体" w:eastAsia="宋体" w:hAnsi="宋体" w:cs="宋体" w:hint="eastAsia"/>
                <w:color w:val="000000"/>
                <w:kern w:val="0"/>
                <w:sz w:val="16"/>
                <w:szCs w:val="16"/>
              </w:rPr>
              <w:t>国有资本经营预算财政拨款</w:t>
            </w:r>
          </w:p>
        </w:tc>
      </w:tr>
      <w:tr w:rsidR="005D45CD">
        <w:trPr>
          <w:trHeight w:val="24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一、一般公共服务支出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4.25</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4.25</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72"/>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二、政府性基金预算财政拨款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二、外交支出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46"/>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kern w:val="0"/>
                <w:sz w:val="21"/>
                <w:szCs w:val="21"/>
              </w:rPr>
              <w:t>三、国有资本经营预算财政拨款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0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三、国防支出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四、公共安全支出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4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五、教育支出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72"/>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六、科学技术支出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447.51</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447.51</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36"/>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七、文化旅游体育与传媒支出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八、社会保障和就业支出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105.41</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105.41</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4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九、卫生健康支出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32.75</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32.75</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19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十、节能环保支出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十一、城乡社区支出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5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十二、农林水支出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3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十三、交通运输支出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十四、资源勘探信息等支出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493.45</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493.45</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6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16"/>
                <w:szCs w:val="16"/>
              </w:rPr>
            </w:pPr>
            <w:r>
              <w:rPr>
                <w:rFonts w:ascii="宋体" w:eastAsia="宋体" w:hAnsi="宋体" w:cs="宋体" w:hint="eastAsia"/>
                <w:color w:val="000000"/>
                <w:kern w:val="0"/>
                <w:sz w:val="16"/>
                <w:szCs w:val="16"/>
              </w:rPr>
              <w:t>十五、商业服务业等支出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十六、金融支出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十七、援助其他地区支出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十八、自然资源海洋气象等支出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4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十九、住房保障支出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31.90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31.90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12"/>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二十、粮油物资储备支出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6"/>
                <w:szCs w:val="16"/>
              </w:rPr>
              <w:t>二十一、国有资本经营预算支出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15"/>
                <w:szCs w:val="15"/>
              </w:rPr>
              <w:t>二十二、灾害防治及应急管理支出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36"/>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0"/>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二十三、其他支出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0"/>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00" w:lineRule="exact"/>
              <w:jc w:val="left"/>
              <w:rPr>
                <w:rFonts w:ascii="宋体" w:eastAsia="宋体" w:hAnsi="宋体" w:cs="宋体"/>
                <w:color w:val="000000"/>
                <w:kern w:val="0"/>
                <w:sz w:val="20"/>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40" w:lineRule="exact"/>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二十四、债务还本支出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4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center"/>
              <w:rPr>
                <w:rFonts w:ascii="宋体" w:eastAsia="宋体" w:hAnsi="宋体" w:cs="宋体"/>
                <w:b/>
                <w:bCs/>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righ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left"/>
              <w:rPr>
                <w:rFonts w:ascii="宋体" w:eastAsia="宋体" w:hAnsi="宋体" w:cs="宋体"/>
                <w:b/>
                <w:bCs/>
                <w:color w:val="000000"/>
                <w:kern w:val="0"/>
                <w:sz w:val="22"/>
                <w:szCs w:val="22"/>
              </w:rPr>
            </w:pPr>
            <w:r>
              <w:rPr>
                <w:rFonts w:ascii="宋体" w:eastAsia="宋体" w:hAnsi="宋体" w:cs="宋体" w:hint="eastAsia"/>
                <w:color w:val="000000"/>
                <w:kern w:val="0"/>
                <w:sz w:val="22"/>
                <w:szCs w:val="22"/>
              </w:rPr>
              <w:t>二十五、债务付息支出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center"/>
              <w:rPr>
                <w:rFonts w:ascii="宋体" w:eastAsia="宋体" w:hAnsi="宋体" w:cs="宋体"/>
                <w:b/>
                <w:bCs/>
                <w:color w:val="000000"/>
                <w:kern w:val="0"/>
                <w:sz w:val="22"/>
                <w:szCs w:val="22"/>
              </w:rPr>
            </w:pP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right"/>
              <w:rPr>
                <w:rFonts w:ascii="宋体" w:eastAsia="宋体" w:hAnsi="宋体" w:cs="宋体"/>
                <w:color w:val="000000"/>
                <w:kern w:val="0"/>
                <w:sz w:val="22"/>
                <w:szCs w:val="22"/>
              </w:rPr>
            </w:pP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left"/>
              <w:rPr>
                <w:rFonts w:ascii="宋体" w:eastAsia="宋体" w:hAnsi="宋体" w:cs="宋体"/>
                <w:b/>
                <w:bCs/>
                <w:color w:val="000000"/>
                <w:kern w:val="0"/>
                <w:sz w:val="22"/>
                <w:szCs w:val="22"/>
              </w:rPr>
            </w:pPr>
            <w:r>
              <w:rPr>
                <w:rFonts w:ascii="宋体" w:eastAsia="宋体" w:hAnsi="宋体" w:cs="宋体" w:hint="eastAsia"/>
                <w:color w:val="000000"/>
                <w:kern w:val="0"/>
                <w:sz w:val="15"/>
                <w:szCs w:val="15"/>
              </w:rPr>
              <w:t>二十六、抗疫特别国债安排的支出</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本年收入合计</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本年支出合计</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1,115.27</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1,115.27</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年初财政拨款结转和结余</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rPr>
                <w:rFonts w:ascii="宋体" w:eastAsia="宋体" w:hAnsi="宋体" w:cs="宋体"/>
                <w:color w:val="000000"/>
                <w:kern w:val="0"/>
                <w:sz w:val="16"/>
                <w:szCs w:val="16"/>
              </w:rPr>
            </w:pPr>
            <w:r>
              <w:rPr>
                <w:rFonts w:ascii="宋体" w:eastAsia="宋体" w:hAnsi="宋体" w:cs="宋体" w:hint="eastAsia"/>
                <w:color w:val="000000"/>
                <w:kern w:val="0"/>
                <w:sz w:val="16"/>
                <w:szCs w:val="16"/>
              </w:rPr>
              <w:t>年末财政拨款结转和结余</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21.68</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21.68</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r>
      <w:tr w:rsidR="005D45CD">
        <w:trPr>
          <w:trHeight w:val="224"/>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一般公共预算财政拨款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center"/>
              <w:rPr>
                <w:rFonts w:ascii="宋体" w:eastAsia="宋体" w:hAnsi="宋体" w:cs="宋体"/>
                <w:color w:val="000000"/>
                <w:kern w:val="0"/>
                <w:sz w:val="22"/>
                <w:szCs w:val="22"/>
              </w:rPr>
            </w:pP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hint="eastAsia"/>
                <w:color w:val="000000"/>
                <w:sz w:val="20"/>
              </w:rPr>
              <w:t xml:space="preserve">　</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hint="eastAsia"/>
                <w:color w:val="000000"/>
                <w:sz w:val="20"/>
              </w:rPr>
              <w:t xml:space="preserve">　</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hint="eastAsia"/>
                <w:color w:val="000000"/>
                <w:sz w:val="20"/>
              </w:rPr>
              <w:t xml:space="preserve">　</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hint="eastAsia"/>
                <w:color w:val="000000"/>
                <w:sz w:val="20"/>
              </w:rPr>
              <w:t xml:space="preserve">　</w:t>
            </w:r>
          </w:p>
        </w:tc>
      </w:tr>
      <w:tr w:rsidR="005D45CD">
        <w:trPr>
          <w:trHeight w:val="236"/>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rPr>
                <w:rFonts w:ascii="宋体" w:eastAsia="宋体" w:hAnsi="宋体" w:cs="宋体"/>
                <w:color w:val="000000"/>
                <w:kern w:val="0"/>
                <w:sz w:val="22"/>
                <w:szCs w:val="22"/>
              </w:rPr>
            </w:pPr>
            <w:r>
              <w:rPr>
                <w:rFonts w:ascii="宋体" w:eastAsia="宋体" w:hAnsi="宋体" w:cs="宋体" w:hint="eastAsia"/>
                <w:color w:val="000000"/>
                <w:kern w:val="0"/>
                <w:sz w:val="22"/>
                <w:szCs w:val="22"/>
              </w:rPr>
              <w:t>政府性基金预算财政拨款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center"/>
              <w:rPr>
                <w:rFonts w:ascii="宋体" w:eastAsia="宋体" w:hAnsi="宋体" w:cs="宋体"/>
                <w:color w:val="000000"/>
                <w:kern w:val="0"/>
                <w:sz w:val="22"/>
                <w:szCs w:val="22"/>
              </w:rPr>
            </w:pP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0"/>
              </w:rPr>
            </w:pP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r>
      <w:tr w:rsidR="005D45CD">
        <w:trPr>
          <w:trHeight w:val="188"/>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left"/>
              <w:rPr>
                <w:rFonts w:ascii="宋体" w:eastAsia="宋体" w:hAnsi="宋体" w:cs="宋体"/>
                <w:b/>
                <w:bCs/>
                <w:color w:val="000000"/>
                <w:kern w:val="0"/>
                <w:sz w:val="22"/>
                <w:szCs w:val="22"/>
              </w:rPr>
            </w:pPr>
            <w:r>
              <w:rPr>
                <w:rFonts w:ascii="宋体" w:eastAsia="宋体" w:hAnsi="宋体" w:cs="宋体" w:hint="eastAsia"/>
                <w:kern w:val="0"/>
                <w:sz w:val="22"/>
                <w:szCs w:val="22"/>
              </w:rPr>
              <w:t>国有资本经营预算财政拨款</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0.00</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widowControl/>
              <w:spacing w:line="320" w:lineRule="exact"/>
              <w:jc w:val="center"/>
              <w:rPr>
                <w:rFonts w:ascii="宋体" w:eastAsia="宋体" w:hAnsi="宋体" w:cs="宋体"/>
                <w:b/>
                <w:bCs/>
                <w:color w:val="000000"/>
                <w:kern w:val="0"/>
                <w:sz w:val="22"/>
                <w:szCs w:val="22"/>
              </w:rPr>
            </w:pP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0"/>
              </w:rPr>
            </w:pP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5D45CD" w:rsidP="00BD3D80">
            <w:pPr>
              <w:spacing w:line="320" w:lineRule="exact"/>
              <w:jc w:val="right"/>
              <w:rPr>
                <w:rFonts w:ascii="宋体" w:eastAsia="宋体" w:cs="Arial"/>
                <w:color w:val="000000"/>
                <w:sz w:val="22"/>
                <w:szCs w:val="22"/>
              </w:rPr>
            </w:pPr>
          </w:p>
        </w:tc>
      </w:tr>
      <w:tr w:rsidR="005D45CD">
        <w:trPr>
          <w:trHeight w:val="300"/>
        </w:trPr>
        <w:tc>
          <w:tcPr>
            <w:tcW w:w="1192"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总计</w:t>
            </w:r>
          </w:p>
        </w:tc>
        <w:tc>
          <w:tcPr>
            <w:tcW w:w="5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right"/>
              <w:rPr>
                <w:rFonts w:ascii="宋体" w:eastAsia="宋体" w:hAnsi="宋体" w:cs="宋体"/>
                <w:color w:val="000000"/>
                <w:kern w:val="0"/>
                <w:sz w:val="22"/>
                <w:szCs w:val="22"/>
              </w:rPr>
            </w:pPr>
            <w:r>
              <w:rPr>
                <w:rFonts w:ascii="宋体" w:eastAsia="宋体" w:hAnsi="宋体" w:cs="宋体"/>
                <w:color w:val="000000"/>
                <w:kern w:val="0"/>
                <w:sz w:val="22"/>
                <w:szCs w:val="22"/>
              </w:rPr>
              <w:t>1,136.95</w:t>
            </w:r>
          </w:p>
        </w:tc>
        <w:tc>
          <w:tcPr>
            <w:tcW w:w="1247"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widowControl/>
              <w:spacing w:line="320" w:lineRule="exact"/>
              <w:jc w:val="center"/>
              <w:rPr>
                <w:rFonts w:ascii="宋体" w:eastAsia="宋体" w:hAnsi="宋体" w:cs="宋体"/>
                <w:b/>
                <w:bCs/>
                <w:color w:val="000000"/>
                <w:kern w:val="0"/>
                <w:sz w:val="22"/>
                <w:szCs w:val="22"/>
              </w:rPr>
            </w:pPr>
            <w:r>
              <w:rPr>
                <w:rFonts w:ascii="宋体" w:eastAsia="宋体" w:hAnsi="宋体" w:cs="宋体" w:hint="eastAsia"/>
                <w:b/>
                <w:bCs/>
                <w:color w:val="000000"/>
                <w:kern w:val="0"/>
                <w:sz w:val="22"/>
                <w:szCs w:val="22"/>
              </w:rPr>
              <w:t>总计</w:t>
            </w:r>
          </w:p>
        </w:tc>
        <w:tc>
          <w:tcPr>
            <w:tcW w:w="535" w:type="pct"/>
            <w:gridSpan w:val="2"/>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1,136.95</w:t>
            </w:r>
          </w:p>
        </w:tc>
        <w:tc>
          <w:tcPr>
            <w:tcW w:w="535"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1,136.95</w:t>
            </w:r>
          </w:p>
        </w:tc>
        <w:tc>
          <w:tcPr>
            <w:tcW w:w="496"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0"/>
              </w:rPr>
            </w:pPr>
            <w:r>
              <w:rPr>
                <w:rFonts w:cs="Arial"/>
                <w:color w:val="000000"/>
                <w:sz w:val="20"/>
              </w:rPr>
              <w:t>0.00</w:t>
            </w:r>
          </w:p>
        </w:tc>
        <w:tc>
          <w:tcPr>
            <w:tcW w:w="398" w:type="pct"/>
            <w:tcBorders>
              <w:top w:val="single" w:sz="4" w:space="0" w:color="auto"/>
              <w:left w:val="single" w:sz="4" w:space="0" w:color="auto"/>
              <w:bottom w:val="single" w:sz="4" w:space="0" w:color="auto"/>
              <w:right w:val="single" w:sz="4" w:space="0" w:color="auto"/>
            </w:tcBorders>
            <w:vAlign w:val="center"/>
          </w:tcPr>
          <w:p w:rsidR="005D45CD" w:rsidRDefault="00CA785C" w:rsidP="00BD3D80">
            <w:pPr>
              <w:spacing w:line="320" w:lineRule="exact"/>
              <w:jc w:val="right"/>
              <w:rPr>
                <w:rFonts w:ascii="宋体" w:eastAsia="宋体" w:cs="Arial"/>
                <w:color w:val="000000"/>
                <w:sz w:val="22"/>
                <w:szCs w:val="22"/>
              </w:rPr>
            </w:pPr>
            <w:r>
              <w:rPr>
                <w:rFonts w:cs="Arial"/>
                <w:color w:val="000000"/>
                <w:sz w:val="22"/>
                <w:szCs w:val="22"/>
              </w:rPr>
              <w:t>0.00</w:t>
            </w:r>
          </w:p>
        </w:tc>
      </w:tr>
    </w:tbl>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hint="eastAsia"/>
          <w:szCs w:val="32"/>
        </w:rPr>
      </w:pPr>
    </w:p>
    <w:p w:rsidR="00BD3D80" w:rsidRDefault="00BD3D80">
      <w:pPr>
        <w:ind w:firstLineChars="200" w:firstLine="628"/>
        <w:rPr>
          <w:rFonts w:ascii="黑体" w:eastAsia="黑体" w:hAnsi="黑体" w:hint="eastAsia"/>
          <w:szCs w:val="32"/>
        </w:rPr>
      </w:pPr>
    </w:p>
    <w:p w:rsidR="00BD3D80" w:rsidRDefault="00BD3D80">
      <w:pPr>
        <w:ind w:firstLineChars="200" w:firstLine="628"/>
        <w:rPr>
          <w:rFonts w:ascii="黑体" w:eastAsia="黑体" w:hAnsi="黑体" w:hint="eastAsia"/>
          <w:szCs w:val="32"/>
        </w:rPr>
      </w:pPr>
    </w:p>
    <w:p w:rsidR="00BD3D80" w:rsidRDefault="00BD3D80">
      <w:pPr>
        <w:ind w:firstLineChars="200" w:firstLine="628"/>
        <w:rPr>
          <w:rFonts w:ascii="黑体" w:eastAsia="黑体" w:hAnsi="黑体" w:hint="eastAsia"/>
          <w:szCs w:val="32"/>
        </w:rPr>
      </w:pPr>
    </w:p>
    <w:p w:rsidR="00BD3D80" w:rsidRDefault="00BD3D80">
      <w:pPr>
        <w:ind w:firstLineChars="200" w:firstLine="628"/>
        <w:rPr>
          <w:rFonts w:ascii="黑体" w:eastAsia="黑体" w:hAnsi="黑体" w:hint="eastAsia"/>
          <w:szCs w:val="32"/>
        </w:rPr>
      </w:pPr>
    </w:p>
    <w:p w:rsidR="00BD3D80" w:rsidRDefault="00BD3D80">
      <w:pPr>
        <w:ind w:firstLineChars="200" w:firstLine="628"/>
        <w:rPr>
          <w:rFonts w:ascii="黑体" w:eastAsia="黑体" w:hAnsi="黑体" w:hint="eastAsia"/>
          <w:szCs w:val="32"/>
        </w:rPr>
      </w:pPr>
    </w:p>
    <w:p w:rsidR="00BD3D80" w:rsidRDefault="00BD3D80">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5D45CD">
      <w:pPr>
        <w:ind w:firstLineChars="200" w:firstLine="628"/>
        <w:rPr>
          <w:rFonts w:ascii="黑体" w:eastAsia="黑体" w:hAnsi="黑体"/>
          <w:szCs w:val="32"/>
        </w:rPr>
      </w:pP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lastRenderedPageBreak/>
        <w:t>一般公共预算财政拨款支出决算表</w:t>
      </w:r>
    </w:p>
    <w:tbl>
      <w:tblPr>
        <w:tblW w:w="0" w:type="auto"/>
        <w:tblInd w:w="93" w:type="dxa"/>
        <w:tblLayout w:type="fixed"/>
        <w:tblCellMar>
          <w:top w:w="15" w:type="dxa"/>
          <w:bottom w:w="15" w:type="dxa"/>
        </w:tblCellMar>
        <w:tblLook w:val="04A0"/>
      </w:tblPr>
      <w:tblGrid>
        <w:gridCol w:w="449"/>
        <w:gridCol w:w="434"/>
        <w:gridCol w:w="420"/>
        <w:gridCol w:w="3815"/>
        <w:gridCol w:w="1276"/>
        <w:gridCol w:w="992"/>
        <w:gridCol w:w="1393"/>
      </w:tblGrid>
      <w:tr w:rsidR="005D45CD" w:rsidTr="00F53B79">
        <w:trPr>
          <w:trHeight w:val="573"/>
        </w:trPr>
        <w:tc>
          <w:tcPr>
            <w:tcW w:w="8779" w:type="dxa"/>
            <w:gridSpan w:val="7"/>
            <w:vAlign w:val="bottom"/>
          </w:tcPr>
          <w:p w:rsidR="005D45CD" w:rsidRDefault="00CA785C" w:rsidP="006360C6">
            <w:pPr>
              <w:widowControl/>
              <w:spacing w:line="240" w:lineRule="exact"/>
              <w:ind w:firstLineChars="3638" w:firstLine="7051"/>
              <w:jc w:val="left"/>
              <w:rPr>
                <w:rFonts w:ascii="Arial" w:eastAsia="宋体" w:hAnsi="Arial" w:cs="宋体"/>
                <w:color w:val="000000"/>
                <w:kern w:val="0"/>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05</w:t>
            </w:r>
            <w:r>
              <w:rPr>
                <w:rFonts w:ascii="宋体" w:eastAsia="宋体" w:hAnsi="宋体" w:cs="宋体" w:hint="eastAsia"/>
                <w:color w:val="000000"/>
                <w:kern w:val="0"/>
                <w:sz w:val="20"/>
              </w:rPr>
              <w:t>表</w:t>
            </w:r>
          </w:p>
        </w:tc>
      </w:tr>
      <w:tr w:rsidR="005D45CD" w:rsidTr="00F53B79">
        <w:trPr>
          <w:trHeight w:val="573"/>
        </w:trPr>
        <w:tc>
          <w:tcPr>
            <w:tcW w:w="8779" w:type="dxa"/>
            <w:gridSpan w:val="7"/>
            <w:tcBorders>
              <w:bottom w:val="single" w:sz="4" w:space="0" w:color="auto"/>
            </w:tcBorders>
            <w:vAlign w:val="center"/>
          </w:tcPr>
          <w:p w:rsidR="005D45CD" w:rsidRDefault="00CA785C" w:rsidP="006360C6">
            <w:pPr>
              <w:widowControl/>
              <w:spacing w:line="240" w:lineRule="exact"/>
              <w:jc w:val="left"/>
              <w:rPr>
                <w:rFonts w:ascii="Arial" w:eastAsia="宋体" w:hAnsi="Arial" w:cs="宋体"/>
                <w:color w:val="000000"/>
                <w:kern w:val="0"/>
                <w:sz w:val="20"/>
              </w:rPr>
            </w:pPr>
            <w:r>
              <w:rPr>
                <w:rFonts w:ascii="宋体" w:eastAsia="宋体" w:hAnsi="宋体" w:cs="宋体" w:hint="eastAsia"/>
                <w:kern w:val="0"/>
                <w:sz w:val="20"/>
              </w:rPr>
              <w:t>部门：黄山市经济和信息化局</w:t>
            </w:r>
            <w:r>
              <w:rPr>
                <w:rFonts w:ascii="宋体" w:eastAsia="宋体" w:hAnsi="宋体" w:cs="宋体" w:hint="eastAsia"/>
                <w:color w:val="000000"/>
                <w:kern w:val="0"/>
                <w:sz w:val="20"/>
              </w:rPr>
              <w:t>金额单位：万元</w:t>
            </w:r>
          </w:p>
        </w:tc>
      </w:tr>
      <w:tr w:rsidR="005D45CD" w:rsidTr="00F53B79">
        <w:trPr>
          <w:trHeight w:val="573"/>
        </w:trPr>
        <w:tc>
          <w:tcPr>
            <w:tcW w:w="1303" w:type="dxa"/>
            <w:gridSpan w:val="3"/>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kern w:val="0"/>
                <w:sz w:val="22"/>
                <w:szCs w:val="22"/>
              </w:rPr>
            </w:pPr>
            <w:r>
              <w:rPr>
                <w:rFonts w:ascii="宋体" w:eastAsia="宋体" w:hAnsi="宋体" w:cs="宋体" w:hint="eastAsia"/>
                <w:kern w:val="0"/>
                <w:sz w:val="22"/>
                <w:szCs w:val="22"/>
              </w:rPr>
              <w:t>功能分类</w:t>
            </w:r>
          </w:p>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科目编码</w:t>
            </w:r>
          </w:p>
        </w:tc>
        <w:tc>
          <w:tcPr>
            <w:tcW w:w="3815" w:type="dxa"/>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科目名称</w:t>
            </w:r>
          </w:p>
        </w:tc>
        <w:tc>
          <w:tcPr>
            <w:tcW w:w="3661"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本年支出</w:t>
            </w:r>
          </w:p>
        </w:tc>
      </w:tr>
      <w:tr w:rsidR="005D45CD" w:rsidTr="00F53B79">
        <w:trPr>
          <w:trHeight w:val="573"/>
        </w:trPr>
        <w:tc>
          <w:tcPr>
            <w:tcW w:w="1303" w:type="dxa"/>
            <w:gridSpan w:val="3"/>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3815"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基本支出</w:t>
            </w:r>
          </w:p>
        </w:tc>
        <w:tc>
          <w:tcPr>
            <w:tcW w:w="1393" w:type="dxa"/>
            <w:vMerge w:val="restart"/>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项目支出</w:t>
            </w:r>
          </w:p>
        </w:tc>
      </w:tr>
      <w:tr w:rsidR="005D45CD" w:rsidTr="00F53B79">
        <w:trPr>
          <w:trHeight w:val="573"/>
        </w:trPr>
        <w:tc>
          <w:tcPr>
            <w:tcW w:w="1303" w:type="dxa"/>
            <w:gridSpan w:val="3"/>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3815"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1393"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r>
      <w:tr w:rsidR="005D45CD" w:rsidTr="00F53B79">
        <w:trPr>
          <w:trHeight w:val="573"/>
        </w:trPr>
        <w:tc>
          <w:tcPr>
            <w:tcW w:w="1303" w:type="dxa"/>
            <w:gridSpan w:val="3"/>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3815"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c>
          <w:tcPr>
            <w:tcW w:w="1393" w:type="dxa"/>
            <w:vMerge/>
            <w:tcBorders>
              <w:top w:val="single" w:sz="4" w:space="0" w:color="auto"/>
              <w:left w:val="single" w:sz="4" w:space="0" w:color="auto"/>
              <w:bottom w:val="single" w:sz="4" w:space="0" w:color="auto"/>
              <w:right w:val="single" w:sz="4" w:space="0" w:color="auto"/>
            </w:tcBorders>
            <w:vAlign w:val="center"/>
          </w:tcPr>
          <w:p w:rsidR="005D45CD" w:rsidRDefault="005D45CD" w:rsidP="006360C6">
            <w:pPr>
              <w:widowControl/>
              <w:spacing w:line="240" w:lineRule="exact"/>
              <w:jc w:val="left"/>
              <w:rPr>
                <w:rFonts w:ascii="宋体" w:eastAsia="宋体" w:hAnsi="宋体" w:cs="宋体"/>
                <w:color w:val="000000"/>
                <w:kern w:val="0"/>
                <w:sz w:val="22"/>
                <w:szCs w:val="22"/>
              </w:rPr>
            </w:pPr>
          </w:p>
        </w:tc>
      </w:tr>
      <w:tr w:rsidR="005D45CD" w:rsidTr="00F53B79">
        <w:trPr>
          <w:trHeight w:val="573"/>
        </w:trPr>
        <w:tc>
          <w:tcPr>
            <w:tcW w:w="449"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类</w:t>
            </w:r>
          </w:p>
        </w:tc>
        <w:tc>
          <w:tcPr>
            <w:tcW w:w="434"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款</w:t>
            </w:r>
          </w:p>
        </w:tc>
        <w:tc>
          <w:tcPr>
            <w:tcW w:w="420"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项</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合计</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right"/>
              <w:rPr>
                <w:rFonts w:ascii="宋体" w:eastAsia="宋体" w:hAnsi="宋体" w:cs="宋体"/>
                <w:b/>
                <w:bCs/>
                <w:color w:val="000000"/>
                <w:kern w:val="0"/>
                <w:sz w:val="22"/>
                <w:szCs w:val="22"/>
              </w:rPr>
            </w:pPr>
            <w:r>
              <w:rPr>
                <w:rFonts w:ascii="宋体" w:eastAsia="宋体" w:hAnsi="宋体" w:cs="宋体"/>
                <w:b/>
                <w:bCs/>
                <w:color w:val="000000"/>
                <w:kern w:val="0"/>
                <w:sz w:val="22"/>
                <w:szCs w:val="22"/>
              </w:rPr>
              <w:t>1,115.27</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right"/>
              <w:rPr>
                <w:rFonts w:ascii="宋体" w:eastAsia="宋体" w:hAnsi="宋体" w:cs="宋体"/>
                <w:b/>
                <w:bCs/>
                <w:color w:val="000000"/>
                <w:kern w:val="0"/>
                <w:sz w:val="22"/>
                <w:szCs w:val="22"/>
              </w:rPr>
            </w:pPr>
            <w:r>
              <w:rPr>
                <w:rFonts w:ascii="宋体" w:eastAsia="宋体" w:hAnsi="宋体" w:cs="宋体"/>
                <w:b/>
                <w:bCs/>
                <w:color w:val="000000"/>
                <w:kern w:val="0"/>
                <w:sz w:val="22"/>
                <w:szCs w:val="22"/>
              </w:rPr>
              <w:t>577.44</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widowControl/>
              <w:spacing w:line="240" w:lineRule="exact"/>
              <w:jc w:val="right"/>
              <w:rPr>
                <w:rFonts w:ascii="宋体" w:eastAsia="宋体" w:hAnsi="宋体" w:cs="宋体"/>
                <w:b/>
                <w:bCs/>
                <w:color w:val="000000"/>
                <w:kern w:val="0"/>
                <w:sz w:val="22"/>
                <w:szCs w:val="22"/>
              </w:rPr>
            </w:pPr>
            <w:r>
              <w:rPr>
                <w:rFonts w:ascii="宋体" w:eastAsia="宋体" w:hAnsi="宋体" w:cs="宋体"/>
                <w:b/>
                <w:bCs/>
                <w:color w:val="000000"/>
                <w:kern w:val="0"/>
                <w:sz w:val="22"/>
                <w:szCs w:val="22"/>
              </w:rPr>
              <w:t>537.83</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一般公共服务支出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4.25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4.25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20132</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组织事务</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1.80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1.80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2013202</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一般行政管理事务</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1.80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1.80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20136</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其他共产党事务支出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2.45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2.45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2013699</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其他共产党事务支出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2.45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2.45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206</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科学技术支出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20604</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技术研究与开发</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2060404</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科技成果转化与扩散</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447.51</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社会保障和就业支出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105.41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105.41</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20805</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行政事业单位养老支出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50.69</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50.69</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2080501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行政单位离退休</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21.53</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21.53</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2080505</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机关事业单位基本养老保险缴费支出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26.17</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26.17</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2080506</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机关事业单位职业年金缴费支出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2.99</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2.99</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20808</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抚恤</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54.71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54.71</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lastRenderedPageBreak/>
              <w:t>2080801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死亡抚恤</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54.71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54.71</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210</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卫生健康支出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32.75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23.43</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9.32</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21004</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公共卫生</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9.32</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9.32</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2100410</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突发公共卫生事件应急处理</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9.32</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9.32</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21011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行政事业单位医疗</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23.43</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23.43</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2101101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行政单位医疗</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23.43</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23.43</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资源勘探工业信息等支出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493.45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412.45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81.00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资源勘探开发</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57.11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5.11</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52.00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2150102</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一般行政管理事务</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47.11</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5.11</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42.00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2150199</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其他资源勘探业支出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10.00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10.00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21505</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工业和信息产业监管</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432.35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407.35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25.00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2150501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行政运行</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407.35</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407.35</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2150510</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工业和信息产业支持</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25.00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25.00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21508</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支持中小企业发展和管理支出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2150899</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其他支持中小企业发展和管理支出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4.00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221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住房保障支出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22102</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住房改革支出</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r w:rsidR="005D45CD" w:rsidTr="00F53B79">
        <w:trPr>
          <w:trHeight w:val="573"/>
        </w:trPr>
        <w:tc>
          <w:tcPr>
            <w:tcW w:w="1303" w:type="dxa"/>
            <w:gridSpan w:val="3"/>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color w:val="000000"/>
                <w:sz w:val="22"/>
                <w:szCs w:val="22"/>
              </w:rPr>
              <w:t>2210201</w:t>
            </w:r>
          </w:p>
        </w:tc>
        <w:tc>
          <w:tcPr>
            <w:tcW w:w="3815"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rPr>
                <w:rFonts w:ascii="宋体" w:eastAsia="宋体" w:cs="Arial"/>
                <w:color w:val="000000"/>
                <w:sz w:val="22"/>
                <w:szCs w:val="22"/>
              </w:rPr>
            </w:pPr>
            <w:r>
              <w:rPr>
                <w:rFonts w:cs="Arial" w:hint="eastAsia"/>
                <w:color w:val="000000"/>
                <w:sz w:val="22"/>
                <w:szCs w:val="22"/>
              </w:rPr>
              <w:t>住房公积金</w:t>
            </w:r>
          </w:p>
        </w:tc>
        <w:tc>
          <w:tcPr>
            <w:tcW w:w="1276"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992"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31.90</w:t>
            </w:r>
          </w:p>
        </w:tc>
        <w:tc>
          <w:tcPr>
            <w:tcW w:w="1393" w:type="dxa"/>
            <w:tcBorders>
              <w:top w:val="single" w:sz="4" w:space="0" w:color="auto"/>
              <w:left w:val="single" w:sz="4" w:space="0" w:color="auto"/>
              <w:bottom w:val="single" w:sz="4" w:space="0" w:color="auto"/>
              <w:right w:val="single" w:sz="4" w:space="0" w:color="auto"/>
            </w:tcBorders>
            <w:vAlign w:val="center"/>
          </w:tcPr>
          <w:p w:rsidR="005D45CD" w:rsidRDefault="00CA785C" w:rsidP="006360C6">
            <w:pPr>
              <w:spacing w:line="240" w:lineRule="exact"/>
              <w:jc w:val="right"/>
              <w:rPr>
                <w:rFonts w:ascii="宋体" w:eastAsia="宋体" w:cs="Arial"/>
                <w:color w:val="000000"/>
                <w:sz w:val="22"/>
                <w:szCs w:val="22"/>
              </w:rPr>
            </w:pPr>
            <w:r>
              <w:rPr>
                <w:rFonts w:cs="Arial"/>
                <w:color w:val="000000"/>
                <w:sz w:val="22"/>
                <w:szCs w:val="22"/>
              </w:rPr>
              <w:t>0.00</w:t>
            </w:r>
          </w:p>
        </w:tc>
      </w:tr>
    </w:tbl>
    <w:p w:rsidR="005D45CD" w:rsidRDefault="005D45CD">
      <w:pPr>
        <w:ind w:firstLineChars="200" w:firstLine="628"/>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CA785C">
      <w:pPr>
        <w:ind w:firstLineChars="200" w:firstLine="628"/>
        <w:jc w:val="center"/>
        <w:outlineLvl w:val="2"/>
        <w:rPr>
          <w:rFonts w:ascii="黑体" w:eastAsia="黑体" w:hAnsi="黑体"/>
          <w:szCs w:val="32"/>
        </w:rPr>
      </w:pPr>
      <w:r>
        <w:rPr>
          <w:rFonts w:ascii="黑体" w:eastAsia="黑体" w:hAnsi="黑体" w:hint="eastAsia"/>
          <w:szCs w:val="32"/>
        </w:rPr>
        <w:t>一般公共预算财政拨款基本支出决算表</w:t>
      </w:r>
    </w:p>
    <w:tbl>
      <w:tblPr>
        <w:tblW w:w="8835" w:type="dxa"/>
        <w:tblInd w:w="93" w:type="dxa"/>
        <w:tblLayout w:type="fixed"/>
        <w:tblLook w:val="04A0"/>
      </w:tblPr>
      <w:tblGrid>
        <w:gridCol w:w="651"/>
        <w:gridCol w:w="1524"/>
        <w:gridCol w:w="900"/>
        <w:gridCol w:w="397"/>
        <w:gridCol w:w="323"/>
        <w:gridCol w:w="328"/>
        <w:gridCol w:w="995"/>
        <w:gridCol w:w="709"/>
        <w:gridCol w:w="170"/>
        <w:gridCol w:w="590"/>
        <w:gridCol w:w="88"/>
        <w:gridCol w:w="148"/>
        <w:gridCol w:w="1130"/>
        <w:gridCol w:w="882"/>
      </w:tblGrid>
      <w:tr w:rsidR="005D45CD">
        <w:trPr>
          <w:trHeight w:val="225"/>
        </w:trPr>
        <w:tc>
          <w:tcPr>
            <w:tcW w:w="651" w:type="dxa"/>
            <w:tcBorders>
              <w:top w:val="nil"/>
              <w:left w:val="nil"/>
              <w:bottom w:val="nil"/>
              <w:right w:val="nil"/>
            </w:tcBorders>
            <w:shd w:val="clear" w:color="auto" w:fill="FFFFFF"/>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 xml:space="preserve">　</w:t>
            </w:r>
          </w:p>
        </w:tc>
        <w:tc>
          <w:tcPr>
            <w:tcW w:w="1524" w:type="dxa"/>
            <w:tcBorders>
              <w:top w:val="nil"/>
              <w:left w:val="nil"/>
              <w:bottom w:val="nil"/>
              <w:right w:val="nil"/>
            </w:tcBorders>
            <w:shd w:val="clear" w:color="auto" w:fill="FFFFFF"/>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 xml:space="preserve">　</w:t>
            </w:r>
          </w:p>
        </w:tc>
        <w:tc>
          <w:tcPr>
            <w:tcW w:w="1297" w:type="dxa"/>
            <w:gridSpan w:val="2"/>
            <w:tcBorders>
              <w:top w:val="nil"/>
              <w:left w:val="nil"/>
              <w:bottom w:val="nil"/>
              <w:right w:val="nil"/>
            </w:tcBorders>
            <w:shd w:val="clear" w:color="auto" w:fill="FFFFFF"/>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 xml:space="preserve">　</w:t>
            </w:r>
          </w:p>
        </w:tc>
        <w:tc>
          <w:tcPr>
            <w:tcW w:w="651" w:type="dxa"/>
            <w:gridSpan w:val="2"/>
            <w:tcBorders>
              <w:top w:val="nil"/>
              <w:left w:val="nil"/>
              <w:bottom w:val="nil"/>
              <w:right w:val="nil"/>
            </w:tcBorders>
            <w:shd w:val="clear" w:color="auto" w:fill="FFFFFF"/>
            <w:vAlign w:val="center"/>
          </w:tcPr>
          <w:p w:rsidR="005D45CD" w:rsidRDefault="00CA785C" w:rsidP="00F53B79">
            <w:pPr>
              <w:widowControl/>
              <w:spacing w:line="300" w:lineRule="exact"/>
              <w:jc w:val="left"/>
              <w:rPr>
                <w:rFonts w:ascii="宋体" w:eastAsia="宋体" w:hAnsi="宋体" w:cs="宋体"/>
                <w:kern w:val="0"/>
                <w:sz w:val="20"/>
              </w:rPr>
            </w:pPr>
            <w:r>
              <w:rPr>
                <w:rFonts w:ascii="宋体" w:eastAsia="宋体" w:hAnsi="宋体" w:cs="宋体" w:hint="eastAsia"/>
                <w:kern w:val="0"/>
                <w:sz w:val="20"/>
              </w:rPr>
              <w:t xml:space="preserve">　</w:t>
            </w:r>
          </w:p>
        </w:tc>
        <w:tc>
          <w:tcPr>
            <w:tcW w:w="1874" w:type="dxa"/>
            <w:gridSpan w:val="3"/>
            <w:tcBorders>
              <w:top w:val="nil"/>
              <w:left w:val="nil"/>
              <w:bottom w:val="nil"/>
              <w:right w:val="nil"/>
            </w:tcBorders>
            <w:shd w:val="clear" w:color="auto" w:fill="FFFFFF"/>
            <w:vAlign w:val="center"/>
          </w:tcPr>
          <w:p w:rsidR="005D45CD" w:rsidRDefault="00CA785C" w:rsidP="00F53B79">
            <w:pPr>
              <w:widowControl/>
              <w:spacing w:line="300" w:lineRule="exact"/>
              <w:jc w:val="left"/>
              <w:rPr>
                <w:rFonts w:ascii="宋体" w:eastAsia="宋体" w:hAnsi="宋体" w:cs="宋体"/>
                <w:kern w:val="0"/>
                <w:sz w:val="20"/>
              </w:rPr>
            </w:pPr>
            <w:r>
              <w:rPr>
                <w:rFonts w:ascii="宋体" w:eastAsia="宋体" w:hAnsi="宋体" w:cs="宋体" w:hint="eastAsia"/>
                <w:kern w:val="0"/>
                <w:sz w:val="20"/>
              </w:rPr>
              <w:t xml:space="preserve">　</w:t>
            </w:r>
          </w:p>
        </w:tc>
        <w:tc>
          <w:tcPr>
            <w:tcW w:w="590" w:type="dxa"/>
            <w:tcBorders>
              <w:top w:val="nil"/>
              <w:left w:val="nil"/>
              <w:bottom w:val="nil"/>
              <w:right w:val="nil"/>
            </w:tcBorders>
            <w:shd w:val="clear" w:color="auto" w:fill="FFFFFF"/>
            <w:vAlign w:val="center"/>
          </w:tcPr>
          <w:p w:rsidR="005D45CD" w:rsidRDefault="00CA785C" w:rsidP="00F53B79">
            <w:pPr>
              <w:widowControl/>
              <w:spacing w:line="300" w:lineRule="exact"/>
              <w:jc w:val="left"/>
              <w:rPr>
                <w:rFonts w:ascii="宋体" w:eastAsia="宋体" w:hAnsi="宋体" w:cs="宋体"/>
                <w:kern w:val="0"/>
                <w:sz w:val="20"/>
              </w:rPr>
            </w:pPr>
            <w:r>
              <w:rPr>
                <w:rFonts w:ascii="宋体" w:eastAsia="宋体" w:hAnsi="宋体" w:cs="宋体" w:hint="eastAsia"/>
                <w:kern w:val="0"/>
                <w:sz w:val="20"/>
              </w:rPr>
              <w:t xml:space="preserve">　</w:t>
            </w:r>
          </w:p>
        </w:tc>
        <w:tc>
          <w:tcPr>
            <w:tcW w:w="236" w:type="dxa"/>
            <w:gridSpan w:val="2"/>
            <w:tcBorders>
              <w:top w:val="nil"/>
              <w:left w:val="nil"/>
              <w:bottom w:val="nil"/>
              <w:right w:val="nil"/>
            </w:tcBorders>
            <w:shd w:val="clear" w:color="auto" w:fill="FFFFFF"/>
            <w:vAlign w:val="center"/>
          </w:tcPr>
          <w:p w:rsidR="005D45CD" w:rsidRDefault="00CA785C" w:rsidP="00F53B79">
            <w:pPr>
              <w:widowControl/>
              <w:spacing w:line="300" w:lineRule="exact"/>
              <w:jc w:val="left"/>
              <w:rPr>
                <w:rFonts w:ascii="宋体" w:eastAsia="宋体" w:hAnsi="宋体" w:cs="宋体"/>
                <w:kern w:val="0"/>
                <w:sz w:val="20"/>
              </w:rPr>
            </w:pPr>
            <w:r>
              <w:rPr>
                <w:rFonts w:ascii="宋体" w:eastAsia="宋体" w:hAnsi="宋体" w:cs="宋体" w:hint="eastAsia"/>
                <w:kern w:val="0"/>
                <w:sz w:val="20"/>
              </w:rPr>
              <w:t xml:space="preserve">　</w:t>
            </w:r>
          </w:p>
        </w:tc>
        <w:tc>
          <w:tcPr>
            <w:tcW w:w="2012" w:type="dxa"/>
            <w:gridSpan w:val="2"/>
            <w:tcBorders>
              <w:top w:val="nil"/>
              <w:left w:val="nil"/>
              <w:bottom w:val="nil"/>
              <w:right w:val="nil"/>
            </w:tcBorders>
            <w:shd w:val="clear" w:color="auto" w:fill="FFFFFF"/>
            <w:vAlign w:val="center"/>
          </w:tcPr>
          <w:p w:rsidR="005D45CD" w:rsidRDefault="00CA785C" w:rsidP="00F53B79">
            <w:pPr>
              <w:widowControl/>
              <w:spacing w:line="300" w:lineRule="exact"/>
              <w:jc w:val="left"/>
              <w:rPr>
                <w:rFonts w:ascii="宋体" w:eastAsia="宋体" w:hAnsi="宋体" w:cs="宋体"/>
                <w:kern w:val="0"/>
                <w:sz w:val="20"/>
              </w:rPr>
            </w:pPr>
            <w:r>
              <w:rPr>
                <w:rFonts w:ascii="宋体" w:eastAsia="宋体" w:hAnsi="宋体" w:cs="宋体" w:hint="eastAsia"/>
                <w:kern w:val="0"/>
                <w:sz w:val="20"/>
              </w:rPr>
              <w:t xml:space="preserve">　</w:t>
            </w:r>
          </w:p>
          <w:p w:rsidR="005D45CD" w:rsidRDefault="00CA785C" w:rsidP="00F53B79">
            <w:pPr>
              <w:widowControl/>
              <w:spacing w:line="300" w:lineRule="exact"/>
              <w:jc w:val="right"/>
              <w:rPr>
                <w:rFonts w:ascii="宋体" w:eastAsia="宋体" w:hAnsi="宋体" w:cs="宋体"/>
                <w:color w:val="000000"/>
                <w:kern w:val="0"/>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06</w:t>
            </w:r>
            <w:r>
              <w:rPr>
                <w:rFonts w:ascii="宋体" w:eastAsia="宋体" w:hAnsi="宋体" w:cs="宋体" w:hint="eastAsia"/>
                <w:color w:val="000000"/>
                <w:kern w:val="0"/>
                <w:sz w:val="20"/>
              </w:rPr>
              <w:t>表</w:t>
            </w:r>
          </w:p>
        </w:tc>
      </w:tr>
      <w:tr w:rsidR="005D45CD">
        <w:trPr>
          <w:trHeight w:val="240"/>
        </w:trPr>
        <w:tc>
          <w:tcPr>
            <w:tcW w:w="2175" w:type="dxa"/>
            <w:gridSpan w:val="2"/>
            <w:tcBorders>
              <w:top w:val="nil"/>
              <w:left w:val="nil"/>
              <w:bottom w:val="nil"/>
              <w:right w:val="nil"/>
            </w:tcBorders>
            <w:vAlign w:val="center"/>
          </w:tcPr>
          <w:p w:rsidR="005D45CD" w:rsidRDefault="00CA785C" w:rsidP="00F53B79">
            <w:pPr>
              <w:widowControl/>
              <w:spacing w:line="300" w:lineRule="exact"/>
              <w:jc w:val="left"/>
              <w:rPr>
                <w:rFonts w:ascii="Arial" w:eastAsia="宋体" w:hAnsi="Arial" w:cs="Arial"/>
                <w:color w:val="000000"/>
                <w:kern w:val="0"/>
                <w:sz w:val="20"/>
              </w:rPr>
            </w:pPr>
            <w:r>
              <w:rPr>
                <w:rFonts w:ascii="Arial" w:eastAsia="宋体" w:hAnsi="Arial" w:cs="Arial" w:hint="eastAsia"/>
                <w:color w:val="000000"/>
                <w:kern w:val="0"/>
                <w:sz w:val="20"/>
              </w:rPr>
              <w:t>部门：</w:t>
            </w:r>
          </w:p>
        </w:tc>
        <w:tc>
          <w:tcPr>
            <w:tcW w:w="4500" w:type="dxa"/>
            <w:gridSpan w:val="9"/>
            <w:tcBorders>
              <w:top w:val="nil"/>
              <w:left w:val="nil"/>
              <w:bottom w:val="nil"/>
              <w:right w:val="nil"/>
            </w:tcBorders>
            <w:vAlign w:val="center"/>
          </w:tcPr>
          <w:p w:rsidR="005D45CD" w:rsidRDefault="00CA785C" w:rsidP="00F53B79">
            <w:pPr>
              <w:widowControl/>
              <w:spacing w:line="300" w:lineRule="exact"/>
              <w:jc w:val="left"/>
              <w:rPr>
                <w:rFonts w:ascii="Arial" w:eastAsia="宋体" w:hAnsi="Arial" w:cs="Arial"/>
                <w:color w:val="000000"/>
                <w:kern w:val="0"/>
                <w:sz w:val="20"/>
              </w:rPr>
            </w:pPr>
            <w:r>
              <w:rPr>
                <w:rFonts w:ascii="Arial" w:eastAsia="宋体" w:hAnsi="Arial" w:cs="Arial" w:hint="eastAsia"/>
                <w:color w:val="000000"/>
                <w:kern w:val="0"/>
                <w:sz w:val="20"/>
              </w:rPr>
              <w:t>黄山市经济和信息化局</w:t>
            </w:r>
          </w:p>
        </w:tc>
        <w:tc>
          <w:tcPr>
            <w:tcW w:w="2160" w:type="dxa"/>
            <w:gridSpan w:val="3"/>
            <w:tcBorders>
              <w:top w:val="nil"/>
              <w:left w:val="nil"/>
              <w:bottom w:val="nil"/>
              <w:right w:val="nil"/>
            </w:tcBorders>
            <w:vAlign w:val="center"/>
          </w:tcPr>
          <w:p w:rsidR="005D45CD" w:rsidRDefault="00CA785C" w:rsidP="00F53B79">
            <w:pPr>
              <w:widowControl/>
              <w:spacing w:line="300" w:lineRule="exact"/>
              <w:jc w:val="right"/>
              <w:rPr>
                <w:rFonts w:ascii="宋体" w:eastAsia="宋体" w:hAnsi="宋体" w:cs="宋体"/>
                <w:color w:val="000000"/>
                <w:kern w:val="0"/>
                <w:sz w:val="20"/>
              </w:rPr>
            </w:pPr>
            <w:r>
              <w:rPr>
                <w:rFonts w:ascii="宋体" w:eastAsia="宋体" w:hAnsi="宋体" w:cs="宋体" w:hint="eastAsia"/>
                <w:color w:val="000000"/>
                <w:kern w:val="0"/>
                <w:sz w:val="20"/>
              </w:rPr>
              <w:t>金额单位：万元</w:t>
            </w:r>
          </w:p>
        </w:tc>
      </w:tr>
      <w:tr w:rsidR="005D45CD">
        <w:trPr>
          <w:trHeight w:val="495"/>
        </w:trPr>
        <w:tc>
          <w:tcPr>
            <w:tcW w:w="651" w:type="dxa"/>
            <w:tcBorders>
              <w:top w:val="single" w:sz="8" w:space="0" w:color="auto"/>
              <w:left w:val="single" w:sz="8" w:space="0" w:color="auto"/>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经济分类科目编码</w:t>
            </w:r>
          </w:p>
        </w:tc>
        <w:tc>
          <w:tcPr>
            <w:tcW w:w="1524" w:type="dxa"/>
            <w:tcBorders>
              <w:top w:val="single" w:sz="8" w:space="0" w:color="auto"/>
              <w:left w:val="nil"/>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科目名称</w:t>
            </w:r>
          </w:p>
        </w:tc>
        <w:tc>
          <w:tcPr>
            <w:tcW w:w="900" w:type="dxa"/>
            <w:tcBorders>
              <w:top w:val="single" w:sz="8" w:space="0" w:color="auto"/>
              <w:left w:val="nil"/>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决算数</w:t>
            </w:r>
          </w:p>
        </w:tc>
        <w:tc>
          <w:tcPr>
            <w:tcW w:w="720" w:type="dxa"/>
            <w:gridSpan w:val="2"/>
            <w:tcBorders>
              <w:top w:val="single" w:sz="8" w:space="0" w:color="auto"/>
              <w:left w:val="single" w:sz="8" w:space="0" w:color="auto"/>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经济分类科目编码</w:t>
            </w:r>
          </w:p>
        </w:tc>
        <w:tc>
          <w:tcPr>
            <w:tcW w:w="1323" w:type="dxa"/>
            <w:gridSpan w:val="2"/>
            <w:tcBorders>
              <w:top w:val="single" w:sz="8" w:space="0" w:color="auto"/>
              <w:left w:val="nil"/>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科目名称</w:t>
            </w:r>
          </w:p>
        </w:tc>
        <w:tc>
          <w:tcPr>
            <w:tcW w:w="709" w:type="dxa"/>
            <w:tcBorders>
              <w:top w:val="single" w:sz="8" w:space="0" w:color="auto"/>
              <w:left w:val="nil"/>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决算数</w:t>
            </w:r>
          </w:p>
        </w:tc>
        <w:tc>
          <w:tcPr>
            <w:tcW w:w="848" w:type="dxa"/>
            <w:gridSpan w:val="3"/>
            <w:tcBorders>
              <w:top w:val="single" w:sz="8" w:space="0" w:color="auto"/>
              <w:left w:val="single" w:sz="8" w:space="0" w:color="auto"/>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kern w:val="0"/>
                <w:sz w:val="20"/>
              </w:rPr>
            </w:pPr>
            <w:r>
              <w:rPr>
                <w:rFonts w:ascii="宋体" w:eastAsia="宋体" w:hAnsi="宋体" w:cs="宋体" w:hint="eastAsia"/>
                <w:kern w:val="0"/>
                <w:sz w:val="20"/>
              </w:rPr>
              <w:t>经济分类科目编码</w:t>
            </w:r>
          </w:p>
        </w:tc>
        <w:tc>
          <w:tcPr>
            <w:tcW w:w="1278" w:type="dxa"/>
            <w:gridSpan w:val="2"/>
            <w:tcBorders>
              <w:top w:val="single" w:sz="8" w:space="0" w:color="auto"/>
              <w:left w:val="nil"/>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color w:val="000000"/>
                <w:kern w:val="0"/>
                <w:sz w:val="20"/>
              </w:rPr>
            </w:pPr>
            <w:r>
              <w:rPr>
                <w:rFonts w:ascii="宋体" w:eastAsia="宋体" w:hAnsi="宋体" w:cs="宋体" w:hint="eastAsia"/>
                <w:color w:val="000000"/>
                <w:kern w:val="0"/>
                <w:sz w:val="20"/>
              </w:rPr>
              <w:t>科目名称</w:t>
            </w:r>
          </w:p>
        </w:tc>
        <w:tc>
          <w:tcPr>
            <w:tcW w:w="882" w:type="dxa"/>
            <w:tcBorders>
              <w:top w:val="single" w:sz="8" w:space="0" w:color="auto"/>
              <w:left w:val="nil"/>
              <w:bottom w:val="single" w:sz="4" w:space="0" w:color="auto"/>
              <w:right w:val="single" w:sz="8" w:space="0" w:color="auto"/>
            </w:tcBorders>
            <w:vAlign w:val="center"/>
          </w:tcPr>
          <w:p w:rsidR="005D45CD" w:rsidRDefault="00CA785C" w:rsidP="00F53B79">
            <w:pPr>
              <w:widowControl/>
              <w:spacing w:line="300" w:lineRule="exact"/>
              <w:jc w:val="center"/>
              <w:rPr>
                <w:rFonts w:ascii="宋体" w:eastAsia="宋体" w:hAnsi="宋体" w:cs="宋体"/>
                <w:color w:val="000000"/>
                <w:kern w:val="0"/>
                <w:sz w:val="20"/>
              </w:rPr>
            </w:pPr>
            <w:r>
              <w:rPr>
                <w:rFonts w:ascii="宋体" w:eastAsia="宋体" w:hAnsi="宋体" w:cs="宋体" w:hint="eastAsia"/>
                <w:color w:val="000000"/>
                <w:kern w:val="0"/>
                <w:sz w:val="20"/>
              </w:rPr>
              <w:t>决算数</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工资福利支出</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472.34</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商品和服务支出</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9.36</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307</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债务利息及费用支出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30101</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基本工资</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108.58</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30201</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6.10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30701</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国内债务付息</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30102</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津贴补贴</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71.46</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30202</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印刷费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0.54</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30702</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国外债务付息</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30103</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奖金</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157.77</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30203</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咨询费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30703</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国内债务发行费用</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30106</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伙食补助费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12.96</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30204</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手续费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0.04</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30704</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国外债务发行费用</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30107</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绩效工资</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30205</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水费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资本性支出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30108</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机关事业单位基本养老保险费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34.38</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30206</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电费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31001</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房屋建筑物购建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30109</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职业年金缴费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2.99</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30207</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邮电费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0.67</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31002</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办公设备购置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30110</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职工基本医疗保险缴费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23.43</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30208</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取暖费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31003</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专用设备购置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30111</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公务员医疗补助缴费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30209</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物业管理费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31005</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基础设施建设</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30112</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其他社会保障缴费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30211</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差旅费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0.26</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31006</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大型修缮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30113</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住房公积金</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60.12</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30212</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因公出国（境）费用</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31007</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信息网络及软件购置更新</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30114</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医疗费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30213</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维修（护）费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0.09</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31008</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物资储备</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30199</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其他工资福利支出</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0.64</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30214</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租赁费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31009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土地补偿</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对个人和家庭的补助</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95.74</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30215</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会议费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0.24</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31010</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安置补助</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30301</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离休费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11.33</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30216</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培训费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31011</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地上附着物和青苗补偿</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30302</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退休费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30217</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公务接待费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31012</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拆迁补偿</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30303</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退职（役）费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30218</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专用材料费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31013</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30304</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抚恤金</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54.71</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30224</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被装购置费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31019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其他交通工具购置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30305</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生活补助</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30225</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专用燃料费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31021</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文物和陈列品购置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lastRenderedPageBreak/>
              <w:t>30306</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救济费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30226</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劳务费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31022</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无形资产购置</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30307</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医疗费补助</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30227</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委托业务费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31099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其他资本性支出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30308</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助学金</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30228</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工会经费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对企业补助</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30309</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奖励金</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10.20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30229</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福利费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31201</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资本金注入</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30310</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个人农业生产补贴</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30231</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公务用车运行维护费</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31203</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政府投资基金股权投资</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30311</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代缴社会保险费</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30239</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其他交通费用</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31204</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费用补贴</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538"/>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30399</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其他对个人和家庭的补助支出</w:t>
            </w:r>
          </w:p>
        </w:tc>
        <w:tc>
          <w:tcPr>
            <w:tcW w:w="900"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19.50</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30240</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税金及附加费用</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31205</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利息补贴</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30299</w:t>
            </w:r>
          </w:p>
        </w:tc>
        <w:tc>
          <w:tcPr>
            <w:tcW w:w="1323"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其他商品和服务支出</w:t>
            </w:r>
          </w:p>
        </w:tc>
        <w:tc>
          <w:tcPr>
            <w:tcW w:w="709" w:type="dxa"/>
            <w:tcBorders>
              <w:top w:val="nil"/>
              <w:left w:val="nil"/>
              <w:bottom w:val="single" w:sz="4" w:space="0" w:color="auto"/>
              <w:right w:val="single" w:sz="4"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1.43</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31299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其他对企业补助</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1323"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399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其他支出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1323"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39906</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赠与</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1323"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39907</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国家赔偿费用支出</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651" w:type="dxa"/>
            <w:tcBorders>
              <w:top w:val="nil"/>
              <w:left w:val="single" w:sz="8" w:space="0" w:color="auto"/>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524"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1323"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39908</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对民间非营利组织和群众性自治组织补贴</w:t>
            </w:r>
          </w:p>
        </w:tc>
        <w:tc>
          <w:tcPr>
            <w:tcW w:w="882" w:type="dxa"/>
            <w:tcBorders>
              <w:top w:val="nil"/>
              <w:left w:val="nil"/>
              <w:bottom w:val="single" w:sz="4" w:space="0" w:color="auto"/>
              <w:right w:val="single" w:sz="8" w:space="0" w:color="auto"/>
            </w:tcBorders>
            <w:vAlign w:val="center"/>
          </w:tcPr>
          <w:p w:rsidR="005D45CD" w:rsidRDefault="00CA785C" w:rsidP="00F53B79">
            <w:pPr>
              <w:spacing w:line="300" w:lineRule="exact"/>
              <w:jc w:val="right"/>
              <w:rPr>
                <w:rFonts w:ascii="宋体" w:eastAsia="宋体" w:cs="Arial"/>
                <w:color w:val="000000"/>
                <w:sz w:val="22"/>
                <w:szCs w:val="22"/>
              </w:rPr>
            </w:pPr>
            <w:r>
              <w:rPr>
                <w:rFonts w:cs="Arial"/>
                <w:color w:val="000000"/>
                <w:sz w:val="22"/>
                <w:szCs w:val="22"/>
              </w:rPr>
              <w:t>0.00</w:t>
            </w:r>
          </w:p>
        </w:tc>
      </w:tr>
      <w:tr w:rsidR="005D45CD">
        <w:trPr>
          <w:trHeight w:val="222"/>
        </w:trPr>
        <w:tc>
          <w:tcPr>
            <w:tcW w:w="2175" w:type="dxa"/>
            <w:gridSpan w:val="2"/>
            <w:tcBorders>
              <w:top w:val="single" w:sz="4" w:space="0" w:color="auto"/>
              <w:left w:val="single" w:sz="8" w:space="0" w:color="auto"/>
              <w:bottom w:val="single" w:sz="4"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900"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720"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1323" w:type="dxa"/>
            <w:gridSpan w:val="2"/>
            <w:tcBorders>
              <w:top w:val="nil"/>
              <w:left w:val="nil"/>
              <w:bottom w:val="single" w:sz="4" w:space="0" w:color="auto"/>
              <w:right w:val="single" w:sz="4" w:space="0" w:color="auto"/>
            </w:tcBorders>
            <w:vAlign w:val="center"/>
          </w:tcPr>
          <w:p w:rsidR="005D45CD" w:rsidRDefault="005D45CD" w:rsidP="00F53B79">
            <w:pPr>
              <w:widowControl/>
              <w:spacing w:line="300" w:lineRule="exact"/>
              <w:jc w:val="left"/>
              <w:rPr>
                <w:rFonts w:ascii="宋体" w:eastAsia="宋体" w:hAnsi="宋体" w:cs="宋体"/>
                <w:color w:val="000000"/>
                <w:kern w:val="0"/>
                <w:sz w:val="18"/>
                <w:szCs w:val="18"/>
              </w:rPr>
            </w:pPr>
          </w:p>
        </w:tc>
        <w:tc>
          <w:tcPr>
            <w:tcW w:w="709" w:type="dxa"/>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848" w:type="dxa"/>
            <w:gridSpan w:val="3"/>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39999</w:t>
            </w:r>
          </w:p>
        </w:tc>
        <w:tc>
          <w:tcPr>
            <w:tcW w:w="1278" w:type="dxa"/>
            <w:gridSpan w:val="2"/>
            <w:tcBorders>
              <w:top w:val="nil"/>
              <w:left w:val="nil"/>
              <w:bottom w:val="single" w:sz="4"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其他支出</w:t>
            </w:r>
          </w:p>
        </w:tc>
        <w:tc>
          <w:tcPr>
            <w:tcW w:w="882" w:type="dxa"/>
            <w:tcBorders>
              <w:top w:val="nil"/>
              <w:left w:val="nil"/>
              <w:bottom w:val="single" w:sz="4" w:space="0" w:color="auto"/>
              <w:right w:val="single" w:sz="8"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0.00</w:t>
            </w:r>
          </w:p>
        </w:tc>
      </w:tr>
      <w:tr w:rsidR="005D45CD">
        <w:trPr>
          <w:trHeight w:val="222"/>
        </w:trPr>
        <w:tc>
          <w:tcPr>
            <w:tcW w:w="2175" w:type="dxa"/>
            <w:gridSpan w:val="2"/>
            <w:tcBorders>
              <w:top w:val="single" w:sz="4" w:space="0" w:color="auto"/>
              <w:left w:val="single" w:sz="8" w:space="0" w:color="auto"/>
              <w:bottom w:val="single" w:sz="8"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人员经费合计</w:t>
            </w:r>
          </w:p>
        </w:tc>
        <w:tc>
          <w:tcPr>
            <w:tcW w:w="900" w:type="dxa"/>
            <w:tcBorders>
              <w:top w:val="nil"/>
              <w:left w:val="nil"/>
              <w:bottom w:val="single" w:sz="8" w:space="0" w:color="auto"/>
              <w:right w:val="single" w:sz="4" w:space="0" w:color="auto"/>
            </w:tcBorders>
            <w:vAlign w:val="center"/>
          </w:tcPr>
          <w:p w:rsidR="005D45CD" w:rsidRDefault="00CA785C" w:rsidP="00F53B79">
            <w:pPr>
              <w:widowControl/>
              <w:spacing w:line="300" w:lineRule="exact"/>
              <w:jc w:val="left"/>
              <w:rPr>
                <w:rFonts w:ascii="宋体" w:eastAsia="宋体" w:hAnsi="宋体" w:cs="宋体"/>
                <w:color w:val="000000"/>
                <w:kern w:val="0"/>
                <w:sz w:val="18"/>
                <w:szCs w:val="18"/>
              </w:rPr>
            </w:pPr>
            <w:r>
              <w:rPr>
                <w:rFonts w:ascii="宋体" w:eastAsia="宋体" w:hAnsi="宋体" w:cs="宋体"/>
                <w:color w:val="000000"/>
                <w:kern w:val="0"/>
                <w:sz w:val="18"/>
                <w:szCs w:val="18"/>
              </w:rPr>
              <w:t>568.08</w:t>
            </w:r>
          </w:p>
        </w:tc>
        <w:tc>
          <w:tcPr>
            <w:tcW w:w="4878" w:type="dxa"/>
            <w:gridSpan w:val="10"/>
            <w:tcBorders>
              <w:top w:val="single" w:sz="4" w:space="0" w:color="auto"/>
              <w:left w:val="nil"/>
              <w:bottom w:val="single" w:sz="8" w:space="0" w:color="auto"/>
              <w:right w:val="single" w:sz="4" w:space="0" w:color="auto"/>
            </w:tcBorders>
            <w:vAlign w:val="center"/>
          </w:tcPr>
          <w:p w:rsidR="005D45CD" w:rsidRDefault="00CA785C" w:rsidP="00F53B79">
            <w:pPr>
              <w:widowControl/>
              <w:spacing w:line="300" w:lineRule="exact"/>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公用经费合计</w:t>
            </w:r>
          </w:p>
        </w:tc>
        <w:tc>
          <w:tcPr>
            <w:tcW w:w="882" w:type="dxa"/>
            <w:tcBorders>
              <w:top w:val="nil"/>
              <w:left w:val="nil"/>
              <w:bottom w:val="single" w:sz="8" w:space="0" w:color="auto"/>
              <w:right w:val="single" w:sz="8" w:space="0" w:color="auto"/>
            </w:tcBorders>
            <w:vAlign w:val="center"/>
          </w:tcPr>
          <w:p w:rsidR="005D45CD" w:rsidRDefault="00CA785C" w:rsidP="00F53B79">
            <w:pPr>
              <w:spacing w:line="300" w:lineRule="exact"/>
              <w:jc w:val="right"/>
              <w:rPr>
                <w:rFonts w:ascii="宋体" w:eastAsia="宋体" w:hAnsi="宋体" w:cs="宋体"/>
                <w:color w:val="000000"/>
                <w:kern w:val="0"/>
                <w:sz w:val="18"/>
                <w:szCs w:val="18"/>
              </w:rPr>
            </w:pPr>
            <w:r>
              <w:rPr>
                <w:rFonts w:ascii="宋体" w:eastAsia="宋体" w:hAnsi="宋体" w:cs="宋体"/>
                <w:color w:val="000000"/>
                <w:kern w:val="0"/>
                <w:sz w:val="18"/>
                <w:szCs w:val="18"/>
              </w:rPr>
              <w:t>9.36</w:t>
            </w:r>
          </w:p>
        </w:tc>
      </w:tr>
    </w:tbl>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5D45CD">
      <w:pPr>
        <w:rPr>
          <w:rFonts w:ascii="黑体" w:eastAsia="黑体" w:hAnsi="黑体"/>
          <w:szCs w:val="32"/>
        </w:rPr>
      </w:pPr>
    </w:p>
    <w:p w:rsidR="005D45CD" w:rsidRDefault="00CA785C">
      <w:pPr>
        <w:jc w:val="center"/>
        <w:outlineLvl w:val="2"/>
        <w:rPr>
          <w:rFonts w:ascii="黑体" w:eastAsia="黑体" w:hAnsi="黑体"/>
          <w:szCs w:val="32"/>
        </w:rPr>
      </w:pPr>
      <w:r>
        <w:rPr>
          <w:rFonts w:ascii="黑体" w:eastAsia="黑体" w:hAnsi="黑体" w:hint="eastAsia"/>
          <w:szCs w:val="32"/>
        </w:rPr>
        <w:lastRenderedPageBreak/>
        <w:t>政府性基金预算财政拨款收入支出决算表</w:t>
      </w:r>
    </w:p>
    <w:p w:rsidR="005D45CD" w:rsidRDefault="00CA785C">
      <w:pPr>
        <w:jc w:val="right"/>
        <w:rPr>
          <w:rFonts w:ascii="黑体" w:eastAsia="黑体" w:hAnsi="黑体"/>
          <w:sz w:val="20"/>
        </w:rPr>
      </w:pPr>
      <w:r>
        <w:rPr>
          <w:rFonts w:ascii="宋体" w:eastAsia="宋体" w:hAnsi="宋体" w:cs="宋体" w:hint="eastAsia"/>
          <w:color w:val="000000"/>
          <w:kern w:val="0"/>
          <w:sz w:val="20"/>
        </w:rPr>
        <w:t>公开</w:t>
      </w:r>
      <w:r>
        <w:rPr>
          <w:rFonts w:ascii="宋体" w:eastAsia="宋体" w:hAnsi="宋体" w:cs="宋体"/>
          <w:color w:val="000000"/>
          <w:kern w:val="0"/>
          <w:sz w:val="20"/>
        </w:rPr>
        <w:t>07</w:t>
      </w:r>
      <w:r>
        <w:rPr>
          <w:rFonts w:ascii="宋体" w:eastAsia="宋体" w:hAnsi="宋体" w:cs="宋体" w:hint="eastAsia"/>
          <w:color w:val="000000"/>
          <w:kern w:val="0"/>
          <w:sz w:val="20"/>
        </w:rPr>
        <w:t>表</w:t>
      </w:r>
    </w:p>
    <w:tbl>
      <w:tblPr>
        <w:tblW w:w="9180" w:type="dxa"/>
        <w:tblInd w:w="93" w:type="dxa"/>
        <w:tblLayout w:type="fixed"/>
        <w:tblLook w:val="04A0"/>
      </w:tblPr>
      <w:tblGrid>
        <w:gridCol w:w="430"/>
        <w:gridCol w:w="430"/>
        <w:gridCol w:w="430"/>
        <w:gridCol w:w="540"/>
        <w:gridCol w:w="460"/>
        <w:gridCol w:w="580"/>
        <w:gridCol w:w="640"/>
        <w:gridCol w:w="480"/>
        <w:gridCol w:w="430"/>
        <w:gridCol w:w="430"/>
        <w:gridCol w:w="430"/>
        <w:gridCol w:w="430"/>
        <w:gridCol w:w="430"/>
        <w:gridCol w:w="460"/>
        <w:gridCol w:w="820"/>
        <w:gridCol w:w="880"/>
        <w:gridCol w:w="880"/>
      </w:tblGrid>
      <w:tr w:rsidR="005D45CD">
        <w:trPr>
          <w:trHeight w:val="255"/>
        </w:trPr>
        <w:tc>
          <w:tcPr>
            <w:tcW w:w="860" w:type="dxa"/>
            <w:gridSpan w:val="2"/>
            <w:tcBorders>
              <w:top w:val="nil"/>
              <w:left w:val="nil"/>
              <w:bottom w:val="nil"/>
              <w:right w:val="nil"/>
            </w:tcBorders>
            <w:vAlign w:val="bottom"/>
          </w:tcPr>
          <w:p w:rsidR="005D45CD" w:rsidRDefault="00CA785C" w:rsidP="00F53B79">
            <w:pPr>
              <w:widowControl/>
              <w:spacing w:line="240" w:lineRule="exact"/>
              <w:jc w:val="left"/>
              <w:rPr>
                <w:rFonts w:ascii="宋体" w:eastAsia="宋体" w:hAnsi="宋体" w:cs="Arial"/>
                <w:color w:val="000000"/>
                <w:kern w:val="0"/>
                <w:sz w:val="20"/>
              </w:rPr>
            </w:pPr>
            <w:r>
              <w:rPr>
                <w:rFonts w:ascii="宋体" w:eastAsia="宋体" w:hAnsi="宋体" w:cs="Arial" w:hint="eastAsia"/>
                <w:color w:val="000000"/>
                <w:kern w:val="0"/>
                <w:sz w:val="20"/>
              </w:rPr>
              <w:t>部门：</w:t>
            </w:r>
          </w:p>
        </w:tc>
        <w:tc>
          <w:tcPr>
            <w:tcW w:w="3130" w:type="dxa"/>
            <w:gridSpan w:val="6"/>
            <w:tcBorders>
              <w:top w:val="nil"/>
              <w:left w:val="nil"/>
              <w:bottom w:val="nil"/>
              <w:right w:val="nil"/>
            </w:tcBorders>
            <w:vAlign w:val="bottom"/>
          </w:tcPr>
          <w:p w:rsidR="005D45CD" w:rsidRDefault="00CA785C" w:rsidP="00F53B79">
            <w:pPr>
              <w:widowControl/>
              <w:spacing w:line="240" w:lineRule="exact"/>
              <w:jc w:val="left"/>
              <w:rPr>
                <w:rFonts w:ascii="Arial" w:eastAsia="宋体" w:hAnsi="Arial" w:cs="Arial"/>
                <w:color w:val="000000"/>
                <w:kern w:val="0"/>
                <w:sz w:val="20"/>
              </w:rPr>
            </w:pPr>
            <w:r>
              <w:rPr>
                <w:rFonts w:ascii="Arial" w:eastAsia="宋体" w:hAnsi="Arial" w:cs="宋体" w:hint="eastAsia"/>
                <w:color w:val="000000"/>
                <w:kern w:val="0"/>
                <w:sz w:val="20"/>
              </w:rPr>
              <w:t>黄山市经济和信息化局</w:t>
            </w:r>
          </w:p>
        </w:tc>
        <w:tc>
          <w:tcPr>
            <w:tcW w:w="43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43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43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43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43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46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820" w:type="dxa"/>
            <w:tcBorders>
              <w:top w:val="nil"/>
              <w:left w:val="nil"/>
              <w:bottom w:val="nil"/>
              <w:right w:val="nil"/>
            </w:tcBorders>
            <w:vAlign w:val="bottom"/>
          </w:tcPr>
          <w:p w:rsidR="005D45CD" w:rsidRDefault="005D45CD" w:rsidP="00F53B79">
            <w:pPr>
              <w:widowControl/>
              <w:spacing w:line="240" w:lineRule="exact"/>
              <w:jc w:val="left"/>
              <w:rPr>
                <w:rFonts w:ascii="Arial" w:eastAsia="宋体" w:hAnsi="Arial" w:cs="Arial"/>
                <w:color w:val="000000"/>
                <w:kern w:val="0"/>
                <w:sz w:val="20"/>
              </w:rPr>
            </w:pPr>
          </w:p>
        </w:tc>
        <w:tc>
          <w:tcPr>
            <w:tcW w:w="1760" w:type="dxa"/>
            <w:gridSpan w:val="2"/>
            <w:tcBorders>
              <w:top w:val="nil"/>
              <w:left w:val="nil"/>
              <w:bottom w:val="nil"/>
              <w:right w:val="nil"/>
            </w:tcBorders>
            <w:vAlign w:val="bottom"/>
          </w:tcPr>
          <w:p w:rsidR="005D45CD" w:rsidRDefault="00CA785C" w:rsidP="00F53B79">
            <w:pPr>
              <w:widowControl/>
              <w:spacing w:line="240" w:lineRule="exact"/>
              <w:jc w:val="right"/>
              <w:rPr>
                <w:rFonts w:ascii="宋体" w:eastAsia="宋体" w:hAnsi="宋体" w:cs="Arial"/>
                <w:color w:val="000000"/>
                <w:kern w:val="0"/>
                <w:sz w:val="20"/>
              </w:rPr>
            </w:pPr>
            <w:r>
              <w:rPr>
                <w:rFonts w:ascii="宋体" w:eastAsia="宋体" w:hAnsi="宋体" w:cs="Arial" w:hint="eastAsia"/>
                <w:color w:val="000000"/>
                <w:kern w:val="0"/>
                <w:sz w:val="20"/>
              </w:rPr>
              <w:t>单位：万元</w:t>
            </w:r>
          </w:p>
        </w:tc>
      </w:tr>
      <w:tr w:rsidR="005D45CD">
        <w:trPr>
          <w:trHeight w:val="465"/>
        </w:trPr>
        <w:tc>
          <w:tcPr>
            <w:tcW w:w="1290" w:type="dxa"/>
            <w:gridSpan w:val="3"/>
            <w:vMerge w:val="restart"/>
            <w:tcBorders>
              <w:top w:val="single" w:sz="4" w:space="0" w:color="000000"/>
              <w:left w:val="single" w:sz="4" w:space="0" w:color="000000"/>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kern w:val="0"/>
                <w:sz w:val="22"/>
                <w:szCs w:val="22"/>
              </w:rPr>
            </w:pPr>
            <w:r>
              <w:rPr>
                <w:rFonts w:ascii="宋体" w:eastAsia="宋体" w:hAnsi="宋体" w:cs="Arial" w:hint="eastAsia"/>
                <w:kern w:val="0"/>
                <w:sz w:val="22"/>
                <w:szCs w:val="22"/>
              </w:rPr>
              <w:t>功能分类</w:t>
            </w:r>
          </w:p>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kern w:val="0"/>
                <w:sz w:val="22"/>
                <w:szCs w:val="22"/>
              </w:rPr>
              <w:t>科目编</w:t>
            </w:r>
            <w:r>
              <w:rPr>
                <w:rFonts w:ascii="宋体" w:eastAsia="宋体" w:hAnsi="宋体" w:cs="Arial" w:hint="eastAsia"/>
                <w:color w:val="000000"/>
                <w:kern w:val="0"/>
                <w:sz w:val="22"/>
                <w:szCs w:val="22"/>
              </w:rPr>
              <w:t>码</w:t>
            </w:r>
          </w:p>
        </w:tc>
        <w:tc>
          <w:tcPr>
            <w:tcW w:w="540" w:type="dxa"/>
            <w:vMerge w:val="restart"/>
            <w:tcBorders>
              <w:top w:val="single" w:sz="4" w:space="0" w:color="000000"/>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科目名称</w:t>
            </w:r>
          </w:p>
        </w:tc>
        <w:tc>
          <w:tcPr>
            <w:tcW w:w="1680" w:type="dxa"/>
            <w:gridSpan w:val="3"/>
            <w:tcBorders>
              <w:top w:val="single" w:sz="4" w:space="0" w:color="000000"/>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年初结转和结余</w:t>
            </w:r>
          </w:p>
        </w:tc>
        <w:tc>
          <w:tcPr>
            <w:tcW w:w="1340" w:type="dxa"/>
            <w:gridSpan w:val="3"/>
            <w:tcBorders>
              <w:top w:val="single" w:sz="4" w:space="0" w:color="000000"/>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本年收入</w:t>
            </w:r>
          </w:p>
        </w:tc>
        <w:tc>
          <w:tcPr>
            <w:tcW w:w="1290" w:type="dxa"/>
            <w:gridSpan w:val="3"/>
            <w:tcBorders>
              <w:top w:val="single" w:sz="4" w:space="0" w:color="000000"/>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本年支出</w:t>
            </w:r>
          </w:p>
        </w:tc>
        <w:tc>
          <w:tcPr>
            <w:tcW w:w="3040" w:type="dxa"/>
            <w:gridSpan w:val="4"/>
            <w:tcBorders>
              <w:top w:val="single" w:sz="4" w:space="0" w:color="000000"/>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年末结转和结余</w:t>
            </w:r>
          </w:p>
        </w:tc>
      </w:tr>
      <w:tr w:rsidR="005D45CD">
        <w:trPr>
          <w:trHeight w:val="615"/>
        </w:trPr>
        <w:tc>
          <w:tcPr>
            <w:tcW w:w="1290" w:type="dxa"/>
            <w:gridSpan w:val="3"/>
            <w:vMerge/>
            <w:tcBorders>
              <w:top w:val="single" w:sz="4" w:space="0" w:color="000000"/>
              <w:left w:val="single" w:sz="4" w:space="0" w:color="000000"/>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540" w:type="dxa"/>
            <w:vMerge/>
            <w:tcBorders>
              <w:top w:val="single" w:sz="4" w:space="0" w:color="000000"/>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6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58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基本支出结转</w:t>
            </w:r>
          </w:p>
        </w:tc>
        <w:tc>
          <w:tcPr>
            <w:tcW w:w="64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项目支出结转和结余</w:t>
            </w:r>
          </w:p>
        </w:tc>
        <w:tc>
          <w:tcPr>
            <w:tcW w:w="48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43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w:t>
            </w:r>
          </w:p>
        </w:tc>
        <w:tc>
          <w:tcPr>
            <w:tcW w:w="43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w:t>
            </w:r>
          </w:p>
        </w:tc>
        <w:tc>
          <w:tcPr>
            <w:tcW w:w="43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43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w:t>
            </w:r>
          </w:p>
        </w:tc>
        <w:tc>
          <w:tcPr>
            <w:tcW w:w="43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w:t>
            </w:r>
          </w:p>
        </w:tc>
        <w:tc>
          <w:tcPr>
            <w:tcW w:w="46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82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基本支出结转</w:t>
            </w:r>
          </w:p>
        </w:tc>
        <w:tc>
          <w:tcPr>
            <w:tcW w:w="1760" w:type="dxa"/>
            <w:gridSpan w:val="2"/>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项目支出结转和结余</w:t>
            </w:r>
          </w:p>
        </w:tc>
      </w:tr>
      <w:tr w:rsidR="005D45CD">
        <w:trPr>
          <w:trHeight w:val="569"/>
        </w:trPr>
        <w:tc>
          <w:tcPr>
            <w:tcW w:w="1290" w:type="dxa"/>
            <w:gridSpan w:val="3"/>
            <w:vMerge/>
            <w:tcBorders>
              <w:top w:val="single" w:sz="4" w:space="0" w:color="000000"/>
              <w:left w:val="single" w:sz="4" w:space="0" w:color="000000"/>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540" w:type="dxa"/>
            <w:vMerge/>
            <w:tcBorders>
              <w:top w:val="single" w:sz="4" w:space="0" w:color="000000"/>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6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5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64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6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82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88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项目支出结转</w:t>
            </w:r>
          </w:p>
        </w:tc>
        <w:tc>
          <w:tcPr>
            <w:tcW w:w="880" w:type="dxa"/>
            <w:vMerge w:val="restart"/>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项目支出结余</w:t>
            </w:r>
          </w:p>
        </w:tc>
      </w:tr>
      <w:tr w:rsidR="005D45CD">
        <w:trPr>
          <w:trHeight w:val="615"/>
        </w:trPr>
        <w:tc>
          <w:tcPr>
            <w:tcW w:w="1290" w:type="dxa"/>
            <w:gridSpan w:val="3"/>
            <w:vMerge/>
            <w:tcBorders>
              <w:top w:val="single" w:sz="4" w:space="0" w:color="000000"/>
              <w:left w:val="single" w:sz="4" w:space="0" w:color="000000"/>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540" w:type="dxa"/>
            <w:vMerge/>
            <w:tcBorders>
              <w:top w:val="single" w:sz="4" w:space="0" w:color="000000"/>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6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5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64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3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46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82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8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c>
          <w:tcPr>
            <w:tcW w:w="880" w:type="dxa"/>
            <w:vMerge/>
            <w:tcBorders>
              <w:top w:val="nil"/>
              <w:left w:val="nil"/>
              <w:bottom w:val="single" w:sz="4" w:space="0" w:color="000000"/>
              <w:right w:val="single" w:sz="4" w:space="0" w:color="000000"/>
            </w:tcBorders>
            <w:vAlign w:val="center"/>
          </w:tcPr>
          <w:p w:rsidR="005D45CD" w:rsidRDefault="005D45CD" w:rsidP="00F53B79">
            <w:pPr>
              <w:widowControl/>
              <w:spacing w:line="240" w:lineRule="exact"/>
              <w:jc w:val="left"/>
              <w:rPr>
                <w:rFonts w:ascii="宋体" w:eastAsia="宋体" w:hAnsi="宋体" w:cs="Arial"/>
                <w:color w:val="000000"/>
                <w:kern w:val="0"/>
                <w:sz w:val="22"/>
                <w:szCs w:val="22"/>
              </w:rPr>
            </w:pPr>
          </w:p>
        </w:tc>
      </w:tr>
      <w:tr w:rsidR="005D45CD">
        <w:trPr>
          <w:trHeight w:val="308"/>
        </w:trPr>
        <w:tc>
          <w:tcPr>
            <w:tcW w:w="430" w:type="dxa"/>
            <w:tcBorders>
              <w:top w:val="single" w:sz="4" w:space="0" w:color="auto"/>
              <w:left w:val="single" w:sz="4" w:space="0" w:color="auto"/>
              <w:bottom w:val="single" w:sz="4" w:space="0" w:color="auto"/>
              <w:right w:val="single" w:sz="4" w:space="0" w:color="auto"/>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类</w:t>
            </w:r>
          </w:p>
        </w:tc>
        <w:tc>
          <w:tcPr>
            <w:tcW w:w="430" w:type="dxa"/>
            <w:tcBorders>
              <w:top w:val="single" w:sz="4" w:space="0" w:color="auto"/>
              <w:left w:val="nil"/>
              <w:bottom w:val="single" w:sz="4" w:space="0" w:color="auto"/>
              <w:right w:val="single" w:sz="4" w:space="0" w:color="auto"/>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款</w:t>
            </w:r>
          </w:p>
        </w:tc>
        <w:tc>
          <w:tcPr>
            <w:tcW w:w="430" w:type="dxa"/>
            <w:tcBorders>
              <w:top w:val="single" w:sz="4" w:space="0" w:color="auto"/>
              <w:left w:val="nil"/>
              <w:bottom w:val="single" w:sz="4" w:space="0" w:color="auto"/>
              <w:right w:val="single" w:sz="4" w:space="0" w:color="auto"/>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项</w:t>
            </w:r>
          </w:p>
        </w:tc>
        <w:tc>
          <w:tcPr>
            <w:tcW w:w="5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5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6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82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b/>
                <w:bCs/>
                <w:color w:val="000000"/>
                <w:kern w:val="0"/>
                <w:sz w:val="22"/>
                <w:szCs w:val="22"/>
              </w:rPr>
            </w:pPr>
            <w:r>
              <w:rPr>
                <w:rFonts w:ascii="宋体" w:eastAsia="宋体" w:hAnsi="宋体" w:cs="Arial" w:hint="eastAsia"/>
                <w:b/>
                <w:bCs/>
                <w:color w:val="000000"/>
                <w:kern w:val="0"/>
                <w:sz w:val="22"/>
                <w:szCs w:val="22"/>
              </w:rPr>
              <w:t xml:space="preserve">　</w:t>
            </w:r>
          </w:p>
        </w:tc>
      </w:tr>
      <w:tr w:rsidR="005D45CD">
        <w:trPr>
          <w:trHeight w:val="500"/>
        </w:trPr>
        <w:tc>
          <w:tcPr>
            <w:tcW w:w="1290" w:type="dxa"/>
            <w:gridSpan w:val="3"/>
            <w:tcBorders>
              <w:top w:val="nil"/>
              <w:left w:val="single" w:sz="4" w:space="0" w:color="000000"/>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6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2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5D45CD">
        <w:trPr>
          <w:trHeight w:val="550"/>
        </w:trPr>
        <w:tc>
          <w:tcPr>
            <w:tcW w:w="1290" w:type="dxa"/>
            <w:gridSpan w:val="3"/>
            <w:tcBorders>
              <w:top w:val="nil"/>
              <w:left w:val="single" w:sz="4" w:space="0" w:color="000000"/>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6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2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r w:rsidR="005D45CD">
        <w:trPr>
          <w:trHeight w:val="559"/>
        </w:trPr>
        <w:tc>
          <w:tcPr>
            <w:tcW w:w="1290" w:type="dxa"/>
            <w:gridSpan w:val="3"/>
            <w:tcBorders>
              <w:top w:val="nil"/>
              <w:left w:val="single" w:sz="4" w:space="0" w:color="000000"/>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lef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5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64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3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46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2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c>
          <w:tcPr>
            <w:tcW w:w="880" w:type="dxa"/>
            <w:tcBorders>
              <w:top w:val="nil"/>
              <w:left w:val="nil"/>
              <w:bottom w:val="single" w:sz="4" w:space="0" w:color="000000"/>
              <w:right w:val="single" w:sz="4" w:space="0" w:color="000000"/>
            </w:tcBorders>
            <w:vAlign w:val="center"/>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 xml:space="preserve">　</w:t>
            </w:r>
          </w:p>
        </w:tc>
      </w:tr>
    </w:tbl>
    <w:p w:rsidR="005D45CD" w:rsidRDefault="00CA785C" w:rsidP="00F53B79">
      <w:pPr>
        <w:spacing w:line="280" w:lineRule="exact"/>
        <w:ind w:firstLineChars="200" w:firstLine="428"/>
        <w:rPr>
          <w:rFonts w:ascii="宋体" w:eastAsia="宋体" w:hAnsi="宋体"/>
          <w:sz w:val="22"/>
          <w:szCs w:val="22"/>
        </w:rPr>
      </w:pPr>
      <w:r>
        <w:rPr>
          <w:rFonts w:ascii="宋体" w:eastAsia="宋体" w:hAnsi="宋体" w:hint="eastAsia"/>
          <w:sz w:val="22"/>
          <w:szCs w:val="22"/>
        </w:rPr>
        <w:t>注：黄山市经济和信息化局</w:t>
      </w:r>
      <w:r>
        <w:rPr>
          <w:rFonts w:ascii="宋体" w:eastAsia="宋体" w:hAnsi="宋体"/>
          <w:sz w:val="22"/>
          <w:szCs w:val="22"/>
        </w:rPr>
        <w:t>2020</w:t>
      </w:r>
      <w:r>
        <w:rPr>
          <w:rFonts w:ascii="宋体" w:eastAsia="宋体" w:hAnsi="宋体" w:hint="eastAsia"/>
          <w:sz w:val="22"/>
          <w:szCs w:val="22"/>
        </w:rPr>
        <w:t>年度没有政府性基金收入，也没有使用政府性基金安排的支出，故本表无数据。</w:t>
      </w:r>
    </w:p>
    <w:p w:rsidR="005D45CD" w:rsidRDefault="005D45CD">
      <w:pPr>
        <w:ind w:firstLineChars="200" w:firstLine="628"/>
        <w:jc w:val="center"/>
        <w:rPr>
          <w:rFonts w:ascii="黑体" w:eastAsia="黑体" w:hAnsi="黑体"/>
          <w:szCs w:val="32"/>
        </w:rPr>
      </w:pPr>
    </w:p>
    <w:p w:rsidR="005D45CD" w:rsidRDefault="005D45CD">
      <w:pPr>
        <w:ind w:firstLineChars="200" w:firstLine="628"/>
        <w:jc w:val="center"/>
        <w:rPr>
          <w:rFonts w:ascii="黑体" w:eastAsia="黑体" w:hAnsi="黑体"/>
          <w:szCs w:val="32"/>
        </w:rPr>
      </w:pPr>
    </w:p>
    <w:p w:rsidR="005D45CD" w:rsidRDefault="00CA785C">
      <w:pPr>
        <w:jc w:val="center"/>
        <w:outlineLvl w:val="2"/>
        <w:rPr>
          <w:rFonts w:ascii="黑体" w:eastAsia="黑体" w:hAnsi="黑体"/>
          <w:szCs w:val="32"/>
        </w:rPr>
      </w:pPr>
      <w:r>
        <w:rPr>
          <w:rFonts w:ascii="黑体" w:eastAsia="黑体" w:hAnsi="黑体" w:hint="eastAsia"/>
          <w:szCs w:val="32"/>
        </w:rPr>
        <w:t>国有资本经营预算财政拨款支出决算表</w:t>
      </w:r>
    </w:p>
    <w:tbl>
      <w:tblPr>
        <w:tblW w:w="0" w:type="auto"/>
        <w:tblInd w:w="93" w:type="dxa"/>
        <w:tblLayout w:type="fixed"/>
        <w:tblCellMar>
          <w:top w:w="15" w:type="dxa"/>
          <w:bottom w:w="15" w:type="dxa"/>
        </w:tblCellMar>
        <w:tblLook w:val="04A0"/>
      </w:tblPr>
      <w:tblGrid>
        <w:gridCol w:w="573"/>
        <w:gridCol w:w="573"/>
        <w:gridCol w:w="574"/>
        <w:gridCol w:w="1425"/>
        <w:gridCol w:w="1252"/>
        <w:gridCol w:w="2191"/>
        <w:gridCol w:w="2191"/>
      </w:tblGrid>
      <w:tr w:rsidR="005D45CD">
        <w:trPr>
          <w:trHeight w:val="360"/>
        </w:trPr>
        <w:tc>
          <w:tcPr>
            <w:tcW w:w="8779" w:type="dxa"/>
            <w:gridSpan w:val="7"/>
            <w:vAlign w:val="bottom"/>
          </w:tcPr>
          <w:p w:rsidR="005D45CD" w:rsidRDefault="00CA785C" w:rsidP="00F53B79">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公开</w:t>
            </w:r>
            <w:r>
              <w:rPr>
                <w:rFonts w:ascii="宋体" w:eastAsia="宋体" w:hAnsi="宋体" w:cs="Arial"/>
                <w:color w:val="000000"/>
                <w:kern w:val="0"/>
                <w:sz w:val="22"/>
                <w:szCs w:val="22"/>
              </w:rPr>
              <w:t>08</w:t>
            </w:r>
            <w:r>
              <w:rPr>
                <w:rFonts w:ascii="宋体" w:eastAsia="宋体" w:hAnsi="宋体" w:cs="Arial" w:hint="eastAsia"/>
                <w:color w:val="000000"/>
                <w:kern w:val="0"/>
                <w:sz w:val="22"/>
                <w:szCs w:val="22"/>
              </w:rPr>
              <w:t>表</w:t>
            </w:r>
          </w:p>
        </w:tc>
      </w:tr>
      <w:tr w:rsidR="005D45CD">
        <w:trPr>
          <w:trHeight w:val="450"/>
        </w:trPr>
        <w:tc>
          <w:tcPr>
            <w:tcW w:w="8779" w:type="dxa"/>
            <w:gridSpan w:val="7"/>
            <w:tcBorders>
              <w:bottom w:val="single" w:sz="4" w:space="0" w:color="auto"/>
            </w:tcBorders>
            <w:vAlign w:val="center"/>
          </w:tcPr>
          <w:p w:rsidR="005D45CD" w:rsidRDefault="00CA785C" w:rsidP="00674D94">
            <w:pPr>
              <w:widowControl/>
              <w:spacing w:line="240" w:lineRule="exact"/>
              <w:jc w:val="right"/>
              <w:rPr>
                <w:rFonts w:ascii="宋体" w:eastAsia="宋体" w:hAnsi="宋体" w:cs="Arial"/>
                <w:color w:val="000000"/>
                <w:kern w:val="0"/>
                <w:sz w:val="22"/>
                <w:szCs w:val="22"/>
              </w:rPr>
            </w:pPr>
            <w:r>
              <w:rPr>
                <w:rFonts w:ascii="宋体" w:eastAsia="宋体" w:hAnsi="宋体" w:cs="Arial" w:hint="eastAsia"/>
                <w:color w:val="000000"/>
                <w:kern w:val="0"/>
                <w:sz w:val="22"/>
                <w:szCs w:val="22"/>
              </w:rPr>
              <w:t>部门：金额单位：万元</w:t>
            </w:r>
          </w:p>
        </w:tc>
      </w:tr>
      <w:tr w:rsidR="00674D94" w:rsidTr="00674D94">
        <w:trPr>
          <w:trHeight w:val="400"/>
        </w:trPr>
        <w:tc>
          <w:tcPr>
            <w:tcW w:w="1720" w:type="dxa"/>
            <w:gridSpan w:val="3"/>
            <w:vMerge w:val="restart"/>
            <w:tcBorders>
              <w:top w:val="single" w:sz="4" w:space="0" w:color="auto"/>
              <w:left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功能分类</w:t>
            </w:r>
          </w:p>
          <w:p w:rsidR="00674D94" w:rsidRDefault="00674D94" w:rsidP="00F53B79">
            <w:pPr>
              <w:widowControl/>
              <w:spacing w:line="240" w:lineRule="exact"/>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科目编码</w:t>
            </w:r>
          </w:p>
        </w:tc>
        <w:tc>
          <w:tcPr>
            <w:tcW w:w="1425" w:type="dxa"/>
            <w:vMerge w:val="restart"/>
            <w:tcBorders>
              <w:top w:val="single" w:sz="4" w:space="0" w:color="auto"/>
              <w:left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hint="eastAsia"/>
                <w:color w:val="000000"/>
                <w:kern w:val="0"/>
                <w:sz w:val="22"/>
                <w:szCs w:val="22"/>
              </w:rPr>
            </w:pPr>
            <w:r>
              <w:rPr>
                <w:rFonts w:ascii="宋体" w:eastAsia="宋体" w:hAnsi="宋体" w:cs="Arial" w:hint="eastAsia"/>
                <w:color w:val="000000"/>
                <w:kern w:val="0"/>
                <w:sz w:val="22"/>
                <w:szCs w:val="22"/>
              </w:rPr>
              <w:t>科目名称</w:t>
            </w:r>
          </w:p>
        </w:tc>
        <w:tc>
          <w:tcPr>
            <w:tcW w:w="5634" w:type="dxa"/>
            <w:gridSpan w:val="3"/>
            <w:tcBorders>
              <w:top w:val="single" w:sz="4" w:space="0" w:color="auto"/>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本年支出</w:t>
            </w:r>
          </w:p>
        </w:tc>
      </w:tr>
      <w:tr w:rsidR="00674D94" w:rsidTr="00674D94">
        <w:trPr>
          <w:trHeight w:val="400"/>
        </w:trPr>
        <w:tc>
          <w:tcPr>
            <w:tcW w:w="1720" w:type="dxa"/>
            <w:gridSpan w:val="3"/>
            <w:vMerge/>
            <w:tcBorders>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hint="eastAsia"/>
                <w:color w:val="000000"/>
                <w:kern w:val="0"/>
                <w:sz w:val="22"/>
                <w:szCs w:val="22"/>
              </w:rPr>
            </w:pPr>
          </w:p>
        </w:tc>
        <w:tc>
          <w:tcPr>
            <w:tcW w:w="1425" w:type="dxa"/>
            <w:vMerge/>
            <w:tcBorders>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hint="eastAsia"/>
                <w:color w:val="000000"/>
                <w:kern w:val="0"/>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2191" w:type="dxa"/>
            <w:tcBorders>
              <w:top w:val="single" w:sz="4" w:space="0" w:color="auto"/>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基本支出</w:t>
            </w:r>
          </w:p>
        </w:tc>
        <w:tc>
          <w:tcPr>
            <w:tcW w:w="2191" w:type="dxa"/>
            <w:tcBorders>
              <w:top w:val="single" w:sz="4" w:space="0" w:color="auto"/>
              <w:left w:val="single" w:sz="4" w:space="0" w:color="auto"/>
              <w:bottom w:val="single" w:sz="4" w:space="0" w:color="auto"/>
              <w:right w:val="single" w:sz="4" w:space="0" w:color="auto"/>
            </w:tcBorders>
            <w:vAlign w:val="center"/>
          </w:tcPr>
          <w:p w:rsidR="00674D94" w:rsidRDefault="00674D94"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项目支出</w:t>
            </w:r>
          </w:p>
        </w:tc>
      </w:tr>
      <w:tr w:rsidR="005D45CD" w:rsidTr="00674D94">
        <w:trPr>
          <w:trHeight w:val="400"/>
        </w:trPr>
        <w:tc>
          <w:tcPr>
            <w:tcW w:w="573" w:type="dxa"/>
            <w:tcBorders>
              <w:top w:val="single" w:sz="4" w:space="0" w:color="auto"/>
              <w:left w:val="single" w:sz="4" w:space="0" w:color="auto"/>
              <w:bottom w:val="single" w:sz="4" w:space="0" w:color="auto"/>
              <w:right w:val="single" w:sz="4" w:space="0" w:color="auto"/>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类</w:t>
            </w:r>
          </w:p>
        </w:tc>
        <w:tc>
          <w:tcPr>
            <w:tcW w:w="573" w:type="dxa"/>
            <w:tcBorders>
              <w:top w:val="single" w:sz="4" w:space="0" w:color="auto"/>
              <w:left w:val="single" w:sz="4" w:space="0" w:color="auto"/>
              <w:bottom w:val="single" w:sz="4" w:space="0" w:color="auto"/>
              <w:right w:val="single" w:sz="4" w:space="0" w:color="auto"/>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款</w:t>
            </w:r>
          </w:p>
        </w:tc>
        <w:tc>
          <w:tcPr>
            <w:tcW w:w="574" w:type="dxa"/>
            <w:tcBorders>
              <w:top w:val="single" w:sz="4" w:space="0" w:color="auto"/>
              <w:left w:val="single" w:sz="4" w:space="0" w:color="auto"/>
              <w:bottom w:val="single" w:sz="4" w:space="0" w:color="auto"/>
              <w:right w:val="single" w:sz="4" w:space="0" w:color="auto"/>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项</w:t>
            </w:r>
          </w:p>
        </w:tc>
        <w:tc>
          <w:tcPr>
            <w:tcW w:w="1425" w:type="dxa"/>
            <w:tcBorders>
              <w:top w:val="single" w:sz="4" w:space="0" w:color="auto"/>
              <w:left w:val="single" w:sz="4" w:space="0" w:color="auto"/>
              <w:bottom w:val="single" w:sz="4" w:space="0" w:color="auto"/>
              <w:right w:val="single" w:sz="4" w:space="0" w:color="auto"/>
            </w:tcBorders>
            <w:vAlign w:val="center"/>
          </w:tcPr>
          <w:p w:rsidR="005D45CD" w:rsidRDefault="00CA785C" w:rsidP="00F53B79">
            <w:pPr>
              <w:widowControl/>
              <w:spacing w:line="240" w:lineRule="exact"/>
              <w:jc w:val="center"/>
              <w:rPr>
                <w:rFonts w:ascii="宋体" w:eastAsia="宋体" w:hAnsi="宋体" w:cs="Arial"/>
                <w:color w:val="000000"/>
                <w:kern w:val="0"/>
                <w:sz w:val="22"/>
                <w:szCs w:val="22"/>
              </w:rPr>
            </w:pPr>
            <w:r>
              <w:rPr>
                <w:rFonts w:ascii="宋体" w:eastAsia="宋体" w:hAnsi="宋体" w:cs="Arial" w:hint="eastAsia"/>
                <w:color w:val="000000"/>
                <w:kern w:val="0"/>
                <w:sz w:val="22"/>
                <w:szCs w:val="22"/>
              </w:rPr>
              <w:t>合计</w:t>
            </w:r>
          </w:p>
        </w:tc>
        <w:tc>
          <w:tcPr>
            <w:tcW w:w="1252"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r>
      <w:tr w:rsidR="005D45CD" w:rsidTr="00674D94">
        <w:trPr>
          <w:trHeight w:val="400"/>
        </w:trPr>
        <w:tc>
          <w:tcPr>
            <w:tcW w:w="1720" w:type="dxa"/>
            <w:gridSpan w:val="3"/>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r>
      <w:tr w:rsidR="005D45CD" w:rsidTr="00674D94">
        <w:trPr>
          <w:trHeight w:val="400"/>
        </w:trPr>
        <w:tc>
          <w:tcPr>
            <w:tcW w:w="1720" w:type="dxa"/>
            <w:gridSpan w:val="3"/>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1425"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1252"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c>
          <w:tcPr>
            <w:tcW w:w="2191" w:type="dxa"/>
            <w:tcBorders>
              <w:top w:val="single" w:sz="4" w:space="0" w:color="auto"/>
              <w:left w:val="single" w:sz="4" w:space="0" w:color="auto"/>
              <w:bottom w:val="single" w:sz="4" w:space="0" w:color="auto"/>
              <w:right w:val="single" w:sz="4" w:space="0" w:color="auto"/>
            </w:tcBorders>
            <w:vAlign w:val="center"/>
          </w:tcPr>
          <w:p w:rsidR="005D45CD" w:rsidRDefault="005D45CD" w:rsidP="00F53B79">
            <w:pPr>
              <w:widowControl/>
              <w:spacing w:line="240" w:lineRule="exact"/>
              <w:jc w:val="center"/>
              <w:rPr>
                <w:rFonts w:ascii="宋体" w:eastAsia="宋体" w:hAnsi="宋体" w:cs="Arial"/>
                <w:color w:val="000000"/>
                <w:kern w:val="0"/>
                <w:sz w:val="22"/>
                <w:szCs w:val="22"/>
              </w:rPr>
            </w:pPr>
          </w:p>
        </w:tc>
      </w:tr>
    </w:tbl>
    <w:p w:rsidR="005D45CD" w:rsidRDefault="00CA785C">
      <w:pPr>
        <w:ind w:firstLineChars="200" w:firstLine="428"/>
        <w:rPr>
          <w:rFonts w:ascii="宋体" w:eastAsia="宋体" w:hAnsi="宋体"/>
          <w:sz w:val="22"/>
          <w:szCs w:val="22"/>
        </w:rPr>
      </w:pPr>
      <w:r>
        <w:rPr>
          <w:rFonts w:ascii="宋体" w:eastAsia="宋体" w:hAnsi="宋体" w:hint="eastAsia"/>
          <w:sz w:val="22"/>
          <w:szCs w:val="22"/>
        </w:rPr>
        <w:t>注</w:t>
      </w:r>
      <w:r>
        <w:rPr>
          <w:rFonts w:ascii="宋体" w:eastAsia="宋体" w:hAnsi="宋体"/>
          <w:sz w:val="22"/>
          <w:szCs w:val="22"/>
        </w:rPr>
        <w:t>:</w:t>
      </w:r>
      <w:r>
        <w:rPr>
          <w:rFonts w:ascii="宋体" w:eastAsia="宋体" w:hAnsi="宋体" w:hint="eastAsia"/>
          <w:sz w:val="22"/>
          <w:szCs w:val="22"/>
        </w:rPr>
        <w:t>黄山市经济和信息化局</w:t>
      </w:r>
      <w:r>
        <w:rPr>
          <w:rFonts w:ascii="宋体" w:eastAsia="宋体" w:hAnsi="宋体"/>
          <w:sz w:val="22"/>
          <w:szCs w:val="22"/>
        </w:rPr>
        <w:t>2020</w:t>
      </w:r>
      <w:r>
        <w:rPr>
          <w:rFonts w:ascii="宋体" w:eastAsia="宋体" w:hAnsi="宋体" w:hint="eastAsia"/>
          <w:sz w:val="22"/>
          <w:szCs w:val="22"/>
        </w:rPr>
        <w:t>年度没有使用国有资本经营预算安排的支出，故本表无数据。</w:t>
      </w:r>
    </w:p>
    <w:p w:rsidR="005D45CD" w:rsidRDefault="005D45CD">
      <w:pPr>
        <w:rPr>
          <w:rFonts w:ascii="黑体" w:eastAsia="黑体" w:hAnsi="黑体" w:hint="eastAsia"/>
          <w:sz w:val="20"/>
        </w:rPr>
      </w:pPr>
    </w:p>
    <w:p w:rsidR="005D45CD" w:rsidRDefault="00674D94">
      <w:pPr>
        <w:ind w:firstLineChars="200" w:firstLine="628"/>
        <w:outlineLvl w:val="1"/>
        <w:rPr>
          <w:rFonts w:ascii="黑体" w:eastAsia="黑体" w:hAnsi="黑体"/>
          <w:szCs w:val="32"/>
        </w:rPr>
      </w:pPr>
      <w:r>
        <w:rPr>
          <w:rFonts w:ascii="黑体" w:eastAsia="黑体" w:hAnsi="黑体" w:hint="eastAsia"/>
          <w:szCs w:val="32"/>
        </w:rPr>
        <w:lastRenderedPageBreak/>
        <w:t>第</w:t>
      </w:r>
      <w:r w:rsidR="00CA785C">
        <w:rPr>
          <w:rFonts w:ascii="黑体" w:eastAsia="黑体" w:hAnsi="黑体" w:hint="eastAsia"/>
          <w:szCs w:val="32"/>
        </w:rPr>
        <w:t>三部分黄山市经济和信息化局</w:t>
      </w:r>
      <w:r w:rsidR="00CA785C">
        <w:rPr>
          <w:rFonts w:ascii="黑体" w:eastAsia="黑体" w:hAnsi="黑体"/>
          <w:szCs w:val="32"/>
        </w:rPr>
        <w:t>2020</w:t>
      </w:r>
      <w:r w:rsidR="00CA785C">
        <w:rPr>
          <w:rFonts w:ascii="黑体" w:eastAsia="黑体" w:hAnsi="黑体" w:hint="eastAsia"/>
          <w:szCs w:val="32"/>
        </w:rPr>
        <w:t>年度部门决算情况说明</w:t>
      </w:r>
    </w:p>
    <w:p w:rsidR="005D45CD" w:rsidRDefault="00CA785C">
      <w:pPr>
        <w:ind w:firstLineChars="200" w:firstLine="628"/>
        <w:outlineLvl w:val="2"/>
        <w:rPr>
          <w:rFonts w:ascii="黑体" w:eastAsia="黑体" w:hAnsi="黑体"/>
          <w:szCs w:val="32"/>
        </w:rPr>
      </w:pPr>
      <w:r>
        <w:rPr>
          <w:rFonts w:ascii="黑体" w:eastAsia="黑体" w:hAnsi="黑体" w:hint="eastAsia"/>
          <w:szCs w:val="32"/>
        </w:rPr>
        <w:t>一、收入支出决算总体情况说明</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年度收入总计</w:t>
      </w:r>
      <w:r>
        <w:rPr>
          <w:rFonts w:ascii="仿宋_GB2312" w:hAnsi="仿宋"/>
          <w:szCs w:val="32"/>
        </w:rPr>
        <w:t>1,136.95</w:t>
      </w:r>
      <w:r>
        <w:rPr>
          <w:rFonts w:ascii="仿宋_GB2312" w:hAnsi="仿宋" w:hint="eastAsia"/>
          <w:szCs w:val="32"/>
        </w:rPr>
        <w:t>万元（含使用非财政拨款结转结余和年初结转结余）、支出总计</w:t>
      </w:r>
      <w:r>
        <w:rPr>
          <w:rFonts w:ascii="仿宋_GB2312" w:hAnsi="仿宋"/>
          <w:szCs w:val="32"/>
        </w:rPr>
        <w:t>1,136.95</w:t>
      </w:r>
      <w:r>
        <w:rPr>
          <w:rFonts w:ascii="仿宋_GB2312" w:hAnsi="仿宋" w:hint="eastAsia"/>
          <w:szCs w:val="32"/>
        </w:rPr>
        <w:t>万元（含结余分配和年末结转结余）。与</w:t>
      </w:r>
      <w:r>
        <w:rPr>
          <w:rFonts w:ascii="仿宋_GB2312" w:hAnsi="仿宋"/>
          <w:szCs w:val="32"/>
        </w:rPr>
        <w:t>2019</w:t>
      </w:r>
      <w:r>
        <w:rPr>
          <w:rFonts w:ascii="仿宋_GB2312" w:hAnsi="仿宋" w:hint="eastAsia"/>
          <w:szCs w:val="32"/>
        </w:rPr>
        <w:t>年相比，收、支总计各增加</w:t>
      </w:r>
      <w:r>
        <w:rPr>
          <w:rFonts w:ascii="仿宋_GB2312" w:hAnsi="仿宋"/>
          <w:szCs w:val="32"/>
        </w:rPr>
        <w:t>474.05</w:t>
      </w:r>
      <w:r>
        <w:rPr>
          <w:rFonts w:ascii="仿宋_GB2312" w:hAnsi="仿宋" w:hint="eastAsia"/>
          <w:szCs w:val="32"/>
        </w:rPr>
        <w:t>万元，增长</w:t>
      </w:r>
      <w:r>
        <w:rPr>
          <w:rFonts w:ascii="仿宋_GB2312" w:hAnsi="仿宋"/>
          <w:szCs w:val="32"/>
        </w:rPr>
        <w:t>71.51%</w:t>
      </w:r>
      <w:r>
        <w:rPr>
          <w:rFonts w:ascii="仿宋_GB2312" w:hAnsi="仿宋" w:hint="eastAsia"/>
          <w:szCs w:val="32"/>
        </w:rPr>
        <w:t>，主要原因是增加新型工业化专项资金经费。</w:t>
      </w:r>
    </w:p>
    <w:p w:rsidR="005D45CD" w:rsidRDefault="00CA785C">
      <w:pPr>
        <w:ind w:firstLineChars="200" w:firstLine="628"/>
        <w:outlineLvl w:val="2"/>
        <w:rPr>
          <w:rFonts w:ascii="黑体" w:eastAsia="黑体" w:hAnsi="仿宋"/>
          <w:szCs w:val="32"/>
        </w:rPr>
      </w:pPr>
      <w:r>
        <w:rPr>
          <w:rFonts w:ascii="黑体" w:eastAsia="黑体" w:hAnsi="仿宋" w:hint="eastAsia"/>
          <w:szCs w:val="32"/>
        </w:rPr>
        <w:t>二、收入决算情况说明</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年度收入合计</w:t>
      </w:r>
      <w:r>
        <w:rPr>
          <w:rFonts w:ascii="仿宋_GB2312" w:hAnsi="仿宋"/>
          <w:szCs w:val="32"/>
        </w:rPr>
        <w:t>1,136.95</w:t>
      </w:r>
      <w:r>
        <w:rPr>
          <w:rFonts w:ascii="仿宋_GB2312" w:hAnsi="仿宋" w:hint="eastAsia"/>
          <w:szCs w:val="32"/>
        </w:rPr>
        <w:t>万元，其中：财政拨款收入</w:t>
      </w:r>
      <w:r>
        <w:rPr>
          <w:rFonts w:ascii="仿宋_GB2312" w:hAnsi="仿宋"/>
          <w:szCs w:val="32"/>
        </w:rPr>
        <w:t>1136.95</w:t>
      </w:r>
      <w:r>
        <w:rPr>
          <w:rFonts w:ascii="仿宋_GB2312" w:hAnsi="仿宋" w:hint="eastAsia"/>
          <w:szCs w:val="32"/>
        </w:rPr>
        <w:t>万元，占</w:t>
      </w:r>
      <w:r>
        <w:rPr>
          <w:rFonts w:ascii="仿宋_GB2312" w:hAnsi="仿宋"/>
          <w:szCs w:val="32"/>
        </w:rPr>
        <w:t>100%</w:t>
      </w:r>
      <w:r>
        <w:rPr>
          <w:rFonts w:ascii="仿宋_GB2312" w:hAnsi="仿宋" w:hint="eastAsia"/>
          <w:szCs w:val="32"/>
        </w:rPr>
        <w:t>；事业收入</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；经营收入</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；其他收入</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p>
    <w:p w:rsidR="005D45CD" w:rsidRDefault="00CA785C">
      <w:pPr>
        <w:ind w:firstLineChars="200" w:firstLine="628"/>
        <w:outlineLvl w:val="2"/>
        <w:rPr>
          <w:rFonts w:ascii="黑体" w:eastAsia="黑体" w:hAnsi="仿宋"/>
          <w:szCs w:val="32"/>
        </w:rPr>
      </w:pPr>
      <w:r>
        <w:rPr>
          <w:rFonts w:ascii="黑体" w:eastAsia="黑体" w:hAnsi="仿宋" w:hint="eastAsia"/>
          <w:szCs w:val="32"/>
        </w:rPr>
        <w:t>三、支出决算情况说明</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年度支出合计</w:t>
      </w:r>
      <w:r>
        <w:rPr>
          <w:rFonts w:ascii="仿宋_GB2312" w:hAnsi="仿宋"/>
          <w:szCs w:val="32"/>
        </w:rPr>
        <w:t>1,115.27</w:t>
      </w:r>
      <w:r>
        <w:rPr>
          <w:rFonts w:ascii="仿宋_GB2312" w:hAnsi="仿宋" w:hint="eastAsia"/>
          <w:szCs w:val="32"/>
        </w:rPr>
        <w:t>万元，其中：基本支出</w:t>
      </w:r>
      <w:r>
        <w:rPr>
          <w:rFonts w:ascii="仿宋_GB2312" w:hAnsi="仿宋"/>
          <w:szCs w:val="32"/>
        </w:rPr>
        <w:t>577.44</w:t>
      </w:r>
      <w:r>
        <w:rPr>
          <w:rFonts w:ascii="仿宋_GB2312" w:hAnsi="仿宋" w:hint="eastAsia"/>
          <w:szCs w:val="32"/>
        </w:rPr>
        <w:t>万元，占</w:t>
      </w:r>
      <w:r>
        <w:rPr>
          <w:rFonts w:ascii="仿宋_GB2312" w:hAnsi="仿宋"/>
          <w:szCs w:val="32"/>
        </w:rPr>
        <w:t>51.78%</w:t>
      </w:r>
      <w:r>
        <w:rPr>
          <w:rFonts w:ascii="仿宋_GB2312" w:hAnsi="仿宋" w:hint="eastAsia"/>
          <w:szCs w:val="32"/>
        </w:rPr>
        <w:t>；项目支出</w:t>
      </w:r>
      <w:r>
        <w:rPr>
          <w:rFonts w:ascii="仿宋_GB2312" w:hAnsi="仿宋"/>
          <w:szCs w:val="32"/>
        </w:rPr>
        <w:t>537.83</w:t>
      </w:r>
      <w:r>
        <w:rPr>
          <w:rFonts w:ascii="仿宋_GB2312" w:hAnsi="仿宋" w:hint="eastAsia"/>
          <w:szCs w:val="32"/>
        </w:rPr>
        <w:t>万元，占</w:t>
      </w:r>
      <w:r>
        <w:rPr>
          <w:rFonts w:ascii="仿宋_GB2312" w:hAnsi="仿宋"/>
          <w:szCs w:val="32"/>
        </w:rPr>
        <w:t>48.22%</w:t>
      </w:r>
      <w:r>
        <w:rPr>
          <w:rFonts w:ascii="仿宋_GB2312" w:hAnsi="仿宋" w:hint="eastAsia"/>
          <w:szCs w:val="32"/>
        </w:rPr>
        <w:t>；经营支出</w:t>
      </w:r>
      <w:r>
        <w:rPr>
          <w:rFonts w:ascii="仿宋_GB2312" w:hAnsi="仿宋"/>
          <w:szCs w:val="32"/>
        </w:rPr>
        <w:t>0</w:t>
      </w:r>
      <w:r>
        <w:rPr>
          <w:rFonts w:ascii="仿宋_GB2312" w:hAnsi="仿宋" w:hint="eastAsia"/>
          <w:szCs w:val="32"/>
        </w:rPr>
        <w:t>万元，占</w:t>
      </w:r>
      <w:r>
        <w:rPr>
          <w:rFonts w:ascii="仿宋_GB2312" w:hAnsi="仿宋"/>
          <w:szCs w:val="32"/>
        </w:rPr>
        <w:t>0%</w:t>
      </w:r>
      <w:r>
        <w:rPr>
          <w:rFonts w:ascii="仿宋_GB2312" w:hAnsi="仿宋" w:hint="eastAsia"/>
          <w:szCs w:val="32"/>
        </w:rPr>
        <w:t>。</w:t>
      </w:r>
    </w:p>
    <w:p w:rsidR="005D45CD" w:rsidRDefault="00CA785C">
      <w:pPr>
        <w:ind w:firstLineChars="200" w:firstLine="628"/>
        <w:outlineLvl w:val="2"/>
        <w:rPr>
          <w:rFonts w:ascii="黑体" w:eastAsia="黑体" w:hAnsi="仿宋"/>
          <w:szCs w:val="32"/>
        </w:rPr>
      </w:pPr>
      <w:r>
        <w:rPr>
          <w:rFonts w:ascii="黑体" w:eastAsia="黑体" w:hAnsi="仿宋" w:hint="eastAsia"/>
          <w:szCs w:val="32"/>
        </w:rPr>
        <w:t>四、</w:t>
      </w:r>
      <w:r>
        <w:rPr>
          <w:rFonts w:ascii="黑体" w:eastAsia="黑体" w:hint="eastAsia"/>
          <w:szCs w:val="32"/>
        </w:rPr>
        <w:t>财政拨款收入支出决算总体情况说明</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年度财政拨款收入总计</w:t>
      </w:r>
      <w:r>
        <w:rPr>
          <w:rFonts w:ascii="仿宋_GB2312" w:hAnsi="仿宋"/>
          <w:szCs w:val="32"/>
        </w:rPr>
        <w:t>1,136.95</w:t>
      </w:r>
      <w:r>
        <w:rPr>
          <w:rFonts w:ascii="仿宋_GB2312" w:hAnsi="仿宋" w:hint="eastAsia"/>
          <w:szCs w:val="32"/>
        </w:rPr>
        <w:t>万元（含年初财政拨款结转结余），支出总计</w:t>
      </w:r>
      <w:r>
        <w:rPr>
          <w:rFonts w:ascii="仿宋_GB2312" w:hAnsi="仿宋"/>
          <w:szCs w:val="32"/>
        </w:rPr>
        <w:t>1,136.95</w:t>
      </w:r>
      <w:r>
        <w:rPr>
          <w:rFonts w:ascii="仿宋_GB2312" w:hAnsi="仿宋" w:hint="eastAsia"/>
          <w:szCs w:val="32"/>
        </w:rPr>
        <w:t>万元（含年末财政拨款结转和结余）。与</w:t>
      </w:r>
      <w:r>
        <w:rPr>
          <w:rFonts w:ascii="仿宋_GB2312" w:hAnsi="仿宋"/>
          <w:szCs w:val="32"/>
        </w:rPr>
        <w:t>2019</w:t>
      </w:r>
      <w:r>
        <w:rPr>
          <w:rFonts w:ascii="仿宋_GB2312" w:hAnsi="仿宋" w:hint="eastAsia"/>
          <w:szCs w:val="32"/>
        </w:rPr>
        <w:t>年相比，财政拨款收、支总计各增加</w:t>
      </w:r>
      <w:r>
        <w:rPr>
          <w:rFonts w:ascii="仿宋_GB2312" w:hAnsi="仿宋"/>
          <w:szCs w:val="32"/>
        </w:rPr>
        <w:t>474.05</w:t>
      </w:r>
      <w:r>
        <w:rPr>
          <w:rFonts w:ascii="仿宋_GB2312" w:hAnsi="仿宋" w:hint="eastAsia"/>
          <w:szCs w:val="32"/>
        </w:rPr>
        <w:t>万元，增长</w:t>
      </w:r>
      <w:r>
        <w:rPr>
          <w:rFonts w:ascii="仿宋_GB2312" w:hAnsi="仿宋"/>
          <w:szCs w:val="32"/>
        </w:rPr>
        <w:t>71.51%</w:t>
      </w:r>
      <w:r>
        <w:rPr>
          <w:rFonts w:ascii="仿宋_GB2312" w:hAnsi="仿宋" w:hint="eastAsia"/>
          <w:szCs w:val="32"/>
        </w:rPr>
        <w:t>，主要原因是增加新型工业化专项资金经费</w:t>
      </w:r>
      <w:r>
        <w:rPr>
          <w:rFonts w:ascii="仿宋_GB2312" w:hAnsi="仿宋" w:hint="eastAsia"/>
          <w:color w:val="000000"/>
          <w:szCs w:val="32"/>
        </w:rPr>
        <w:t>。</w:t>
      </w:r>
    </w:p>
    <w:p w:rsidR="005D45CD" w:rsidRDefault="00CA785C">
      <w:pPr>
        <w:ind w:firstLineChars="200" w:firstLine="628"/>
        <w:outlineLvl w:val="2"/>
        <w:rPr>
          <w:rFonts w:ascii="黑体" w:eastAsia="黑体" w:hAnsi="仿宋"/>
          <w:szCs w:val="32"/>
        </w:rPr>
      </w:pPr>
      <w:r>
        <w:rPr>
          <w:rFonts w:ascii="黑体" w:eastAsia="黑体" w:hAnsi="仿宋" w:hint="eastAsia"/>
          <w:szCs w:val="32"/>
        </w:rPr>
        <w:t>五、一般公共预算财政拨款支出决算情况说明</w:t>
      </w:r>
    </w:p>
    <w:p w:rsidR="005D45CD" w:rsidRDefault="00CA785C" w:rsidP="00B94709">
      <w:pPr>
        <w:ind w:firstLineChars="200" w:firstLine="630"/>
        <w:outlineLvl w:val="3"/>
        <w:rPr>
          <w:rFonts w:ascii="仿宋_GB2312" w:hAnsi="仿宋"/>
          <w:b/>
          <w:bCs/>
          <w:szCs w:val="32"/>
        </w:rPr>
      </w:pPr>
      <w:r>
        <w:rPr>
          <w:rFonts w:ascii="仿宋_GB2312" w:hAnsi="仿宋" w:hint="eastAsia"/>
          <w:b/>
          <w:bCs/>
          <w:szCs w:val="32"/>
        </w:rPr>
        <w:t>（一）一般公共预算财政拨款支出决算总体情况。</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年度一般公共预算财政拨款支出</w:t>
      </w:r>
      <w:r>
        <w:rPr>
          <w:rFonts w:ascii="仿宋_GB2312" w:hAnsi="仿宋"/>
          <w:szCs w:val="32"/>
        </w:rPr>
        <w:t>1,115.27</w:t>
      </w:r>
      <w:r>
        <w:rPr>
          <w:rFonts w:ascii="仿宋_GB2312" w:hAnsi="仿宋" w:hint="eastAsia"/>
          <w:szCs w:val="32"/>
        </w:rPr>
        <w:t>万元，占本</w:t>
      </w:r>
      <w:r>
        <w:rPr>
          <w:rFonts w:ascii="仿宋_GB2312" w:hAnsi="仿宋" w:hint="eastAsia"/>
          <w:szCs w:val="32"/>
        </w:rPr>
        <w:lastRenderedPageBreak/>
        <w:t>年支出的</w:t>
      </w:r>
      <w:r>
        <w:rPr>
          <w:rFonts w:ascii="仿宋_GB2312" w:hAnsi="仿宋"/>
          <w:szCs w:val="32"/>
        </w:rPr>
        <w:t>100%</w:t>
      </w:r>
      <w:r>
        <w:rPr>
          <w:rFonts w:ascii="仿宋_GB2312" w:hAnsi="仿宋" w:hint="eastAsia"/>
          <w:szCs w:val="32"/>
        </w:rPr>
        <w:t>。与</w:t>
      </w:r>
      <w:r>
        <w:rPr>
          <w:rFonts w:ascii="仿宋_GB2312" w:hAnsi="仿宋"/>
          <w:szCs w:val="32"/>
        </w:rPr>
        <w:t>2019</w:t>
      </w:r>
      <w:r>
        <w:rPr>
          <w:rFonts w:ascii="仿宋_GB2312" w:hAnsi="仿宋" w:hint="eastAsia"/>
          <w:szCs w:val="32"/>
        </w:rPr>
        <w:t>年相比，一般公共预算财政拨款支出增加</w:t>
      </w:r>
      <w:r>
        <w:rPr>
          <w:rFonts w:ascii="仿宋_GB2312" w:hAnsi="仿宋"/>
          <w:szCs w:val="32"/>
        </w:rPr>
        <w:t>452.37</w:t>
      </w:r>
      <w:r>
        <w:rPr>
          <w:rFonts w:ascii="仿宋_GB2312" w:hAnsi="仿宋" w:hint="eastAsia"/>
          <w:szCs w:val="32"/>
        </w:rPr>
        <w:t>万元，增长</w:t>
      </w:r>
      <w:r>
        <w:rPr>
          <w:rFonts w:ascii="仿宋_GB2312" w:hAnsi="仿宋"/>
          <w:szCs w:val="32"/>
        </w:rPr>
        <w:t>68.24%</w:t>
      </w:r>
      <w:r>
        <w:rPr>
          <w:rFonts w:ascii="仿宋_GB2312" w:hAnsi="仿宋" w:hint="eastAsia"/>
          <w:szCs w:val="32"/>
        </w:rPr>
        <w:t>。主要原因是增加新型工业化项目专项资金经费。</w:t>
      </w:r>
    </w:p>
    <w:p w:rsidR="005D45CD" w:rsidRDefault="00CA785C" w:rsidP="00B94709">
      <w:pPr>
        <w:ind w:firstLineChars="200" w:firstLine="630"/>
        <w:outlineLvl w:val="3"/>
        <w:rPr>
          <w:rFonts w:ascii="仿宋_GB2312" w:hAnsi="仿宋"/>
          <w:b/>
          <w:szCs w:val="32"/>
        </w:rPr>
      </w:pPr>
      <w:r>
        <w:rPr>
          <w:rFonts w:ascii="仿宋_GB2312" w:hAnsi="仿宋" w:hint="eastAsia"/>
          <w:b/>
          <w:szCs w:val="32"/>
        </w:rPr>
        <w:t>（二）一般公共预算财政拨款支出决算结构情况。</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年度一般公共预算财政拨款支出</w:t>
      </w:r>
      <w:r>
        <w:rPr>
          <w:rFonts w:ascii="仿宋_GB2312" w:hAnsi="仿宋"/>
          <w:szCs w:val="32"/>
        </w:rPr>
        <w:t>1,115.27</w:t>
      </w:r>
      <w:r>
        <w:rPr>
          <w:rFonts w:ascii="仿宋_GB2312" w:hAnsi="仿宋" w:hint="eastAsia"/>
          <w:szCs w:val="32"/>
        </w:rPr>
        <w:t>万元，主要用于以下方面：</w:t>
      </w:r>
      <w:r>
        <w:rPr>
          <w:rFonts w:ascii="仿宋_GB2312" w:hAnsi="仿宋" w:hint="eastAsia"/>
          <w:b/>
          <w:szCs w:val="32"/>
        </w:rPr>
        <w:t>一般公共服务（类）</w:t>
      </w:r>
      <w:r>
        <w:rPr>
          <w:rFonts w:ascii="仿宋_GB2312" w:hAnsi="仿宋" w:hint="eastAsia"/>
          <w:szCs w:val="32"/>
        </w:rPr>
        <w:t>支出</w:t>
      </w:r>
      <w:r>
        <w:rPr>
          <w:rFonts w:ascii="仿宋_GB2312" w:hAnsi="仿宋"/>
          <w:szCs w:val="32"/>
        </w:rPr>
        <w:t>4.25</w:t>
      </w:r>
      <w:r>
        <w:rPr>
          <w:rFonts w:ascii="仿宋_GB2312" w:hAnsi="仿宋" w:hint="eastAsia"/>
          <w:szCs w:val="32"/>
        </w:rPr>
        <w:t>万元，占</w:t>
      </w:r>
      <w:r>
        <w:rPr>
          <w:rFonts w:ascii="仿宋_GB2312" w:hAnsi="仿宋"/>
          <w:szCs w:val="32"/>
        </w:rPr>
        <w:t>0.38%</w:t>
      </w:r>
      <w:r>
        <w:rPr>
          <w:rFonts w:ascii="仿宋_GB2312" w:hAnsi="仿宋" w:hint="eastAsia"/>
          <w:szCs w:val="32"/>
        </w:rPr>
        <w:t>；</w:t>
      </w:r>
      <w:r>
        <w:rPr>
          <w:rFonts w:ascii="仿宋_GB2312" w:hAnsi="仿宋" w:hint="eastAsia"/>
          <w:b/>
          <w:szCs w:val="32"/>
        </w:rPr>
        <w:t>科学技术（类）</w:t>
      </w:r>
      <w:r>
        <w:rPr>
          <w:rFonts w:ascii="仿宋_GB2312" w:hAnsi="仿宋" w:hint="eastAsia"/>
          <w:szCs w:val="32"/>
        </w:rPr>
        <w:t>支出</w:t>
      </w:r>
      <w:r>
        <w:rPr>
          <w:rFonts w:ascii="仿宋_GB2312" w:hAnsi="仿宋"/>
          <w:szCs w:val="32"/>
        </w:rPr>
        <w:t>447.51</w:t>
      </w:r>
      <w:r>
        <w:rPr>
          <w:rFonts w:ascii="仿宋_GB2312" w:hAnsi="仿宋" w:hint="eastAsia"/>
          <w:szCs w:val="32"/>
        </w:rPr>
        <w:t>万元，占</w:t>
      </w:r>
      <w:r>
        <w:rPr>
          <w:rFonts w:ascii="仿宋_GB2312" w:hAnsi="仿宋"/>
          <w:szCs w:val="32"/>
        </w:rPr>
        <w:t>40.13%</w:t>
      </w:r>
      <w:r>
        <w:rPr>
          <w:rFonts w:ascii="仿宋_GB2312" w:hAnsi="仿宋" w:hint="eastAsia"/>
          <w:szCs w:val="32"/>
        </w:rPr>
        <w:t>；</w:t>
      </w:r>
      <w:r>
        <w:rPr>
          <w:rFonts w:ascii="仿宋_GB2312" w:hAnsi="仿宋" w:hint="eastAsia"/>
          <w:b/>
          <w:szCs w:val="32"/>
        </w:rPr>
        <w:t>社会保障和就业（类）</w:t>
      </w:r>
      <w:r>
        <w:rPr>
          <w:rFonts w:ascii="仿宋_GB2312" w:hAnsi="仿宋" w:hint="eastAsia"/>
          <w:szCs w:val="32"/>
        </w:rPr>
        <w:t>支出</w:t>
      </w:r>
      <w:r>
        <w:rPr>
          <w:rFonts w:ascii="仿宋_GB2312" w:hAnsi="仿宋"/>
          <w:szCs w:val="32"/>
        </w:rPr>
        <w:t>105.41</w:t>
      </w:r>
      <w:r>
        <w:rPr>
          <w:rFonts w:ascii="仿宋_GB2312" w:hAnsi="仿宋" w:hint="eastAsia"/>
          <w:szCs w:val="32"/>
        </w:rPr>
        <w:t>万元，占</w:t>
      </w:r>
      <w:r>
        <w:rPr>
          <w:rFonts w:ascii="仿宋_GB2312" w:hAnsi="仿宋"/>
          <w:szCs w:val="32"/>
        </w:rPr>
        <w:t>9.45%</w:t>
      </w:r>
      <w:r>
        <w:rPr>
          <w:rFonts w:ascii="仿宋_GB2312" w:hAnsi="仿宋" w:hint="eastAsia"/>
          <w:szCs w:val="32"/>
        </w:rPr>
        <w:t>；</w:t>
      </w:r>
      <w:r>
        <w:rPr>
          <w:rFonts w:ascii="仿宋_GB2312" w:hAnsi="仿宋" w:hint="eastAsia"/>
          <w:b/>
          <w:szCs w:val="32"/>
        </w:rPr>
        <w:t>卫生健康（类）支出</w:t>
      </w:r>
      <w:r>
        <w:rPr>
          <w:rFonts w:ascii="仿宋_GB2312" w:hAnsi="仿宋"/>
          <w:szCs w:val="32"/>
        </w:rPr>
        <w:t>32.75</w:t>
      </w:r>
      <w:r>
        <w:rPr>
          <w:rFonts w:ascii="仿宋_GB2312" w:hAnsi="仿宋" w:hint="eastAsia"/>
          <w:szCs w:val="32"/>
        </w:rPr>
        <w:t>万元，占</w:t>
      </w:r>
      <w:r>
        <w:rPr>
          <w:rFonts w:ascii="仿宋_GB2312" w:hAnsi="仿宋"/>
          <w:szCs w:val="32"/>
        </w:rPr>
        <w:t>2.94%</w:t>
      </w:r>
      <w:r>
        <w:rPr>
          <w:rFonts w:ascii="仿宋_GB2312" w:hAnsi="仿宋" w:hint="eastAsia"/>
          <w:szCs w:val="32"/>
        </w:rPr>
        <w:t>；</w:t>
      </w:r>
      <w:r>
        <w:rPr>
          <w:rFonts w:ascii="仿宋_GB2312" w:hAnsi="仿宋" w:hint="eastAsia"/>
          <w:b/>
          <w:szCs w:val="32"/>
        </w:rPr>
        <w:t>资源勘探工业信息（类）支出</w:t>
      </w:r>
      <w:r>
        <w:rPr>
          <w:rFonts w:ascii="仿宋_GB2312" w:hAnsi="仿宋"/>
          <w:szCs w:val="32"/>
        </w:rPr>
        <w:t>493.45</w:t>
      </w:r>
      <w:r>
        <w:rPr>
          <w:rFonts w:ascii="仿宋_GB2312" w:hAnsi="仿宋" w:hint="eastAsia"/>
          <w:szCs w:val="32"/>
        </w:rPr>
        <w:t>万元，占</w:t>
      </w:r>
      <w:r>
        <w:rPr>
          <w:rFonts w:ascii="仿宋_GB2312" w:hAnsi="仿宋"/>
          <w:szCs w:val="32"/>
        </w:rPr>
        <w:t>44.24%</w:t>
      </w:r>
      <w:r>
        <w:rPr>
          <w:rFonts w:ascii="仿宋_GB2312" w:hAnsi="仿宋" w:hint="eastAsia"/>
          <w:szCs w:val="32"/>
        </w:rPr>
        <w:t>；</w:t>
      </w:r>
      <w:r>
        <w:rPr>
          <w:rFonts w:ascii="仿宋_GB2312" w:hAnsi="仿宋" w:hint="eastAsia"/>
          <w:b/>
          <w:szCs w:val="32"/>
        </w:rPr>
        <w:t>住房保障（类）支出</w:t>
      </w:r>
      <w:r>
        <w:rPr>
          <w:rFonts w:ascii="仿宋_GB2312" w:hAnsi="仿宋"/>
          <w:szCs w:val="32"/>
        </w:rPr>
        <w:t>31.90</w:t>
      </w:r>
      <w:r>
        <w:rPr>
          <w:rFonts w:ascii="仿宋_GB2312" w:hAnsi="仿宋" w:hint="eastAsia"/>
          <w:szCs w:val="32"/>
        </w:rPr>
        <w:t>万元，占</w:t>
      </w:r>
      <w:r>
        <w:rPr>
          <w:rFonts w:ascii="仿宋_GB2312" w:hAnsi="仿宋"/>
          <w:szCs w:val="32"/>
        </w:rPr>
        <w:t>2.86%</w:t>
      </w:r>
      <w:r>
        <w:rPr>
          <w:rFonts w:ascii="仿宋_GB2312" w:hAnsi="仿宋" w:hint="eastAsia"/>
          <w:szCs w:val="32"/>
        </w:rPr>
        <w:t>。</w:t>
      </w:r>
    </w:p>
    <w:p w:rsidR="005D45CD" w:rsidRDefault="00CA785C" w:rsidP="00B94709">
      <w:pPr>
        <w:ind w:firstLineChars="200" w:firstLine="630"/>
        <w:outlineLvl w:val="3"/>
        <w:rPr>
          <w:rFonts w:ascii="仿宋_GB2312" w:hAnsi="仿宋"/>
          <w:b/>
          <w:bCs/>
          <w:szCs w:val="32"/>
        </w:rPr>
      </w:pPr>
      <w:r>
        <w:rPr>
          <w:rFonts w:ascii="仿宋_GB2312" w:hAnsi="仿宋" w:hint="eastAsia"/>
          <w:b/>
          <w:bCs/>
          <w:szCs w:val="32"/>
        </w:rPr>
        <w:t>（三）一般公共预算财政拨款支出决算具体情况。</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年度一般公共预算财政拨款支出年初预算为</w:t>
      </w:r>
      <w:r>
        <w:rPr>
          <w:rFonts w:ascii="仿宋_GB2312" w:hAnsi="仿宋"/>
          <w:szCs w:val="32"/>
        </w:rPr>
        <w:t>4,064.26</w:t>
      </w:r>
      <w:r>
        <w:rPr>
          <w:rFonts w:ascii="仿宋_GB2312" w:hAnsi="仿宋" w:hint="eastAsia"/>
          <w:szCs w:val="32"/>
        </w:rPr>
        <w:t>万元，支出决算为</w:t>
      </w:r>
      <w:r>
        <w:rPr>
          <w:rFonts w:ascii="仿宋_GB2312" w:hAnsi="仿宋"/>
          <w:szCs w:val="32"/>
        </w:rPr>
        <w:t>1,115.27</w:t>
      </w:r>
      <w:r>
        <w:rPr>
          <w:rFonts w:ascii="仿宋_GB2312" w:hAnsi="仿宋" w:hint="eastAsia"/>
          <w:szCs w:val="32"/>
        </w:rPr>
        <w:t>万元，完成年初预算的</w:t>
      </w:r>
      <w:r>
        <w:rPr>
          <w:rFonts w:ascii="仿宋_GB2312" w:hAnsi="仿宋"/>
          <w:szCs w:val="32"/>
        </w:rPr>
        <w:t>27.44%</w:t>
      </w:r>
      <w:r>
        <w:rPr>
          <w:rFonts w:ascii="仿宋_GB2312" w:hAnsi="仿宋" w:hint="eastAsia"/>
          <w:szCs w:val="32"/>
        </w:rPr>
        <w:t>。决算数小于预算数的主要原因是市财政以直接支付方式拨付区县新型工业化专项补助资金</w:t>
      </w:r>
      <w:r>
        <w:rPr>
          <w:rFonts w:ascii="仿宋_GB2312" w:hAnsi="仿宋"/>
          <w:szCs w:val="32"/>
        </w:rPr>
        <w:t>3052.49</w:t>
      </w:r>
      <w:r>
        <w:rPr>
          <w:rFonts w:ascii="仿宋_GB2312" w:hAnsi="仿宋" w:hint="eastAsia"/>
          <w:szCs w:val="32"/>
        </w:rPr>
        <w:t>万元，未纳入单位决算，导致本部门决算数相差较大。其中:基本支出577.44万元，占51.78%；项目支出537.83万元，占</w:t>
      </w:r>
      <w:r>
        <w:rPr>
          <w:rFonts w:ascii="仿宋_GB2312" w:hAnsi="仿宋"/>
          <w:szCs w:val="32"/>
        </w:rPr>
        <w:t>48.22%</w:t>
      </w:r>
      <w:r>
        <w:rPr>
          <w:rFonts w:ascii="仿宋_GB2312" w:hAnsi="仿宋" w:hint="eastAsia"/>
          <w:szCs w:val="32"/>
        </w:rPr>
        <w:t>。具体情况如下：</w:t>
      </w:r>
    </w:p>
    <w:p w:rsidR="005D45CD" w:rsidRDefault="00CA785C">
      <w:pPr>
        <w:ind w:firstLineChars="200" w:firstLine="628"/>
        <w:rPr>
          <w:rFonts w:ascii="仿宋_GB2312" w:hAnsi="仿宋"/>
          <w:szCs w:val="32"/>
        </w:rPr>
      </w:pPr>
      <w:r>
        <w:rPr>
          <w:rFonts w:ascii="仿宋_GB2312" w:hAnsi="仿宋"/>
          <w:szCs w:val="32"/>
        </w:rPr>
        <w:t>1.</w:t>
      </w:r>
      <w:r>
        <w:rPr>
          <w:rFonts w:ascii="仿宋_GB2312" w:hAnsi="仿宋" w:hint="eastAsia"/>
          <w:b/>
          <w:szCs w:val="32"/>
        </w:rPr>
        <w:t>一般公共服务（类）财政事务（款）一般行政管理事务（项）</w:t>
      </w:r>
      <w:r>
        <w:rPr>
          <w:rFonts w:ascii="仿宋_GB2312" w:hAnsi="仿宋" w:hint="eastAsia"/>
          <w:szCs w:val="32"/>
        </w:rPr>
        <w:t>。年初预算为</w:t>
      </w:r>
      <w:r>
        <w:rPr>
          <w:rFonts w:ascii="仿宋_GB2312" w:hAnsi="仿宋"/>
          <w:szCs w:val="32"/>
        </w:rPr>
        <w:t>2.45</w:t>
      </w:r>
      <w:r>
        <w:rPr>
          <w:rFonts w:ascii="仿宋_GB2312" w:hAnsi="仿宋" w:hint="eastAsia"/>
          <w:szCs w:val="32"/>
        </w:rPr>
        <w:t>万元，支出决算为</w:t>
      </w:r>
      <w:r>
        <w:rPr>
          <w:rFonts w:ascii="仿宋_GB2312" w:hAnsi="仿宋"/>
          <w:szCs w:val="32"/>
        </w:rPr>
        <w:t>4.25</w:t>
      </w:r>
      <w:r>
        <w:rPr>
          <w:rFonts w:ascii="仿宋_GB2312" w:hAnsi="仿宋" w:hint="eastAsia"/>
          <w:szCs w:val="32"/>
        </w:rPr>
        <w:t>万元，完成年初预算的</w:t>
      </w:r>
      <w:r>
        <w:rPr>
          <w:rFonts w:ascii="仿宋_GB2312" w:hAnsi="仿宋"/>
          <w:szCs w:val="32"/>
        </w:rPr>
        <w:t>173.47%</w:t>
      </w:r>
      <w:r>
        <w:rPr>
          <w:rFonts w:ascii="仿宋_GB2312" w:hAnsi="仿宋" w:hint="eastAsia"/>
          <w:szCs w:val="32"/>
        </w:rPr>
        <w:t>，决算数大于预算数的主要原因是略增加专项经费开支。</w:t>
      </w:r>
    </w:p>
    <w:p w:rsidR="005D45CD" w:rsidRDefault="00CA785C">
      <w:pPr>
        <w:ind w:firstLineChars="200" w:firstLine="628"/>
        <w:rPr>
          <w:rFonts w:ascii="仿宋_GB2312" w:hAnsi="仿宋"/>
          <w:szCs w:val="32"/>
        </w:rPr>
      </w:pPr>
      <w:r>
        <w:rPr>
          <w:rFonts w:ascii="仿宋_GB2312" w:hAnsi="仿宋"/>
          <w:szCs w:val="32"/>
        </w:rPr>
        <w:t>3.</w:t>
      </w:r>
      <w:r>
        <w:rPr>
          <w:rFonts w:ascii="仿宋_GB2312" w:hAnsi="仿宋" w:hint="eastAsia"/>
          <w:b/>
          <w:szCs w:val="32"/>
        </w:rPr>
        <w:t>科学技术支出（类）技术研究与开发（款）科学成果转化与扩散（项）</w:t>
      </w:r>
      <w:r>
        <w:rPr>
          <w:rFonts w:ascii="仿宋_GB2312" w:hAnsi="仿宋" w:hint="eastAsia"/>
          <w:b/>
          <w:color w:val="000000"/>
          <w:szCs w:val="32"/>
        </w:rPr>
        <w:t>。</w:t>
      </w:r>
      <w:r>
        <w:rPr>
          <w:rFonts w:ascii="仿宋_GB2312" w:hAnsi="仿宋" w:hint="eastAsia"/>
          <w:szCs w:val="32"/>
        </w:rPr>
        <w:t>年初预算为</w:t>
      </w:r>
      <w:r>
        <w:rPr>
          <w:rFonts w:ascii="仿宋_GB2312" w:hAnsi="仿宋"/>
          <w:szCs w:val="32"/>
        </w:rPr>
        <w:t>3500</w:t>
      </w:r>
      <w:r>
        <w:rPr>
          <w:rFonts w:ascii="仿宋_GB2312" w:hAnsi="仿宋" w:hint="eastAsia"/>
          <w:szCs w:val="32"/>
        </w:rPr>
        <w:t>万元，支出决算为</w:t>
      </w:r>
      <w:r>
        <w:rPr>
          <w:rFonts w:ascii="仿宋_GB2312" w:hAnsi="仿宋"/>
          <w:szCs w:val="32"/>
        </w:rPr>
        <w:t>447.51</w:t>
      </w:r>
      <w:r>
        <w:rPr>
          <w:rFonts w:ascii="仿宋_GB2312" w:hAnsi="仿宋" w:hint="eastAsia"/>
          <w:szCs w:val="32"/>
        </w:rPr>
        <w:t>万元，完成年初预算的</w:t>
      </w:r>
      <w:r>
        <w:rPr>
          <w:rFonts w:ascii="仿宋_GB2312" w:hAnsi="仿宋"/>
          <w:szCs w:val="32"/>
        </w:rPr>
        <w:t>12.79%</w:t>
      </w:r>
      <w:r>
        <w:rPr>
          <w:rFonts w:ascii="仿宋_GB2312" w:hAnsi="仿宋" w:hint="eastAsia"/>
          <w:szCs w:val="32"/>
        </w:rPr>
        <w:t>，决算数小于预算数的主要原因是市财政</w:t>
      </w:r>
      <w:r>
        <w:rPr>
          <w:rFonts w:ascii="仿宋_GB2312" w:hAnsi="仿宋" w:hint="eastAsia"/>
          <w:szCs w:val="32"/>
        </w:rPr>
        <w:lastRenderedPageBreak/>
        <w:t>以直接支付方式拨付区县新型工业化专项补助资金</w:t>
      </w:r>
      <w:r>
        <w:rPr>
          <w:rFonts w:ascii="仿宋_GB2312" w:hAnsi="仿宋"/>
          <w:szCs w:val="32"/>
        </w:rPr>
        <w:t>3052.49</w:t>
      </w:r>
      <w:r>
        <w:rPr>
          <w:rFonts w:ascii="仿宋_GB2312" w:hAnsi="仿宋" w:hint="eastAsia"/>
          <w:szCs w:val="32"/>
        </w:rPr>
        <w:t>万元，未纳入单位决算，导致本部门决算数相差较大。</w:t>
      </w:r>
    </w:p>
    <w:p w:rsidR="005D45CD" w:rsidRDefault="00CA785C">
      <w:pPr>
        <w:ind w:firstLineChars="200" w:firstLine="628"/>
        <w:rPr>
          <w:rFonts w:ascii="仿宋_GB2312" w:hAnsi="仿宋"/>
          <w:szCs w:val="32"/>
        </w:rPr>
      </w:pPr>
      <w:r>
        <w:rPr>
          <w:rFonts w:ascii="仿宋_GB2312" w:hAnsi="仿宋"/>
          <w:szCs w:val="32"/>
        </w:rPr>
        <w:t>4.</w:t>
      </w:r>
      <w:r>
        <w:rPr>
          <w:rFonts w:ascii="仿宋_GB2312" w:hAnsi="仿宋" w:hint="eastAsia"/>
          <w:b/>
          <w:szCs w:val="32"/>
        </w:rPr>
        <w:t>社会保障和就业支出（类）行政事业单位离退休（款）机关事业单位基本养老保险缴费支出（项）和职业年金缴费支出（项）</w:t>
      </w:r>
      <w:r>
        <w:rPr>
          <w:rFonts w:ascii="仿宋_GB2312" w:hAnsi="仿宋" w:hint="eastAsia"/>
          <w:b/>
          <w:color w:val="000000"/>
          <w:szCs w:val="32"/>
        </w:rPr>
        <w:t>。</w:t>
      </w:r>
      <w:r>
        <w:rPr>
          <w:rFonts w:ascii="仿宋_GB2312" w:hAnsi="仿宋" w:hint="eastAsia"/>
          <w:szCs w:val="32"/>
        </w:rPr>
        <w:t>年初预算为</w:t>
      </w:r>
      <w:r>
        <w:rPr>
          <w:rFonts w:ascii="仿宋_GB2312" w:hAnsi="仿宋"/>
          <w:szCs w:val="32"/>
        </w:rPr>
        <w:t>63.33</w:t>
      </w:r>
      <w:r>
        <w:rPr>
          <w:rFonts w:ascii="仿宋_GB2312" w:hAnsi="仿宋" w:hint="eastAsia"/>
          <w:szCs w:val="32"/>
        </w:rPr>
        <w:t>万元，支出决算为</w:t>
      </w:r>
      <w:r>
        <w:rPr>
          <w:rFonts w:ascii="仿宋_GB2312" w:hAnsi="仿宋"/>
          <w:szCs w:val="32"/>
        </w:rPr>
        <w:t>105.41</w:t>
      </w:r>
      <w:r>
        <w:rPr>
          <w:rFonts w:ascii="仿宋_GB2312" w:hAnsi="仿宋" w:hint="eastAsia"/>
          <w:szCs w:val="32"/>
        </w:rPr>
        <w:t>万元，完成年初预算的</w:t>
      </w:r>
      <w:r>
        <w:rPr>
          <w:rFonts w:ascii="仿宋_GB2312" w:hAnsi="仿宋"/>
          <w:szCs w:val="32"/>
        </w:rPr>
        <w:t>166.44%</w:t>
      </w:r>
      <w:r>
        <w:rPr>
          <w:rFonts w:ascii="仿宋_GB2312" w:hAnsi="仿宋" w:hint="eastAsia"/>
          <w:szCs w:val="32"/>
        </w:rPr>
        <w:t>，决算数大于预算数的主要原因是2020年局机关退休干部陈兰亭、吴志文、何维忠身故，追加抚恤金等费用。</w:t>
      </w:r>
    </w:p>
    <w:p w:rsidR="005D45CD" w:rsidRDefault="00CA785C" w:rsidP="00B94709">
      <w:pPr>
        <w:ind w:firstLineChars="200" w:firstLine="630"/>
        <w:rPr>
          <w:rFonts w:ascii="仿宋_GB2312" w:hAnsi="仿宋"/>
          <w:szCs w:val="32"/>
        </w:rPr>
      </w:pPr>
      <w:r>
        <w:rPr>
          <w:rFonts w:ascii="仿宋_GB2312" w:hAnsi="仿宋"/>
          <w:b/>
          <w:szCs w:val="32"/>
        </w:rPr>
        <w:t xml:space="preserve">5. </w:t>
      </w:r>
      <w:r>
        <w:rPr>
          <w:rFonts w:ascii="仿宋_GB2312" w:hAnsi="仿宋" w:hint="eastAsia"/>
          <w:b/>
          <w:szCs w:val="32"/>
        </w:rPr>
        <w:t>卫生健康支出（类）行政事业单位医疗（款）行政单位医疗（项）。</w:t>
      </w:r>
      <w:r>
        <w:rPr>
          <w:rFonts w:ascii="仿宋_GB2312" w:hAnsi="仿宋" w:hint="eastAsia"/>
          <w:szCs w:val="32"/>
        </w:rPr>
        <w:t>年初预算为</w:t>
      </w:r>
      <w:r>
        <w:rPr>
          <w:rFonts w:ascii="仿宋_GB2312" w:hAnsi="仿宋"/>
          <w:szCs w:val="32"/>
        </w:rPr>
        <w:t>0</w:t>
      </w:r>
      <w:r>
        <w:rPr>
          <w:rFonts w:ascii="仿宋_GB2312" w:hAnsi="仿宋" w:hint="eastAsia"/>
          <w:szCs w:val="32"/>
        </w:rPr>
        <w:t>万元，支出决算为</w:t>
      </w:r>
      <w:r>
        <w:rPr>
          <w:rFonts w:ascii="仿宋_GB2312" w:hAnsi="仿宋"/>
          <w:szCs w:val="32"/>
        </w:rPr>
        <w:t>32.75</w:t>
      </w:r>
      <w:r>
        <w:rPr>
          <w:rFonts w:ascii="仿宋_GB2312" w:hAnsi="仿宋" w:hint="eastAsia"/>
          <w:szCs w:val="32"/>
        </w:rPr>
        <w:t>万元，决算数大于预算数的主要原因是工资调整追缴社保。</w:t>
      </w:r>
    </w:p>
    <w:p w:rsidR="005D45CD" w:rsidRDefault="00CA785C" w:rsidP="00B94709">
      <w:pPr>
        <w:ind w:firstLineChars="200" w:firstLine="630"/>
        <w:rPr>
          <w:rFonts w:ascii="仿宋_GB2312" w:hAnsi="仿宋"/>
          <w:szCs w:val="32"/>
        </w:rPr>
      </w:pPr>
      <w:r>
        <w:rPr>
          <w:rFonts w:ascii="仿宋_GB2312" w:hAnsi="仿宋"/>
          <w:b/>
          <w:bCs/>
          <w:szCs w:val="32"/>
        </w:rPr>
        <w:t>6</w:t>
      </w:r>
      <w:r>
        <w:rPr>
          <w:rFonts w:ascii="仿宋_GB2312" w:hAnsi="仿宋" w:hint="eastAsia"/>
          <w:b/>
          <w:bCs/>
          <w:szCs w:val="32"/>
        </w:rPr>
        <w:t>．</w:t>
      </w:r>
      <w:r>
        <w:rPr>
          <w:rFonts w:ascii="仿宋_GB2312" w:hAnsi="仿宋" w:hint="eastAsia"/>
          <w:b/>
          <w:szCs w:val="32"/>
        </w:rPr>
        <w:t>资源勘探信息等支出（类）工业和信息产业监管（款）行政运行（项）。</w:t>
      </w:r>
      <w:r>
        <w:rPr>
          <w:rFonts w:ascii="仿宋_GB2312" w:hAnsi="仿宋" w:hint="eastAsia"/>
          <w:szCs w:val="32"/>
        </w:rPr>
        <w:t>年初预算为</w:t>
      </w:r>
      <w:r>
        <w:rPr>
          <w:rFonts w:ascii="仿宋_GB2312" w:hAnsi="仿宋"/>
          <w:szCs w:val="32"/>
        </w:rPr>
        <w:t>466.58</w:t>
      </w:r>
      <w:r>
        <w:rPr>
          <w:rFonts w:ascii="仿宋_GB2312" w:hAnsi="仿宋" w:hint="eastAsia"/>
          <w:szCs w:val="32"/>
        </w:rPr>
        <w:t>万元，支出决算为</w:t>
      </w:r>
      <w:r>
        <w:rPr>
          <w:rFonts w:ascii="仿宋_GB2312" w:hAnsi="仿宋"/>
          <w:szCs w:val="32"/>
        </w:rPr>
        <w:t>493.45</w:t>
      </w:r>
      <w:r>
        <w:rPr>
          <w:rFonts w:ascii="仿宋_GB2312" w:hAnsi="仿宋" w:hint="eastAsia"/>
          <w:szCs w:val="32"/>
        </w:rPr>
        <w:t>万元，完成年初预算的</w:t>
      </w:r>
      <w:r>
        <w:rPr>
          <w:rFonts w:ascii="仿宋_GB2312" w:hAnsi="仿宋"/>
          <w:szCs w:val="32"/>
        </w:rPr>
        <w:t>105.76%</w:t>
      </w:r>
      <w:r>
        <w:rPr>
          <w:rFonts w:ascii="仿宋_GB2312" w:hAnsi="仿宋" w:hint="eastAsia"/>
          <w:szCs w:val="32"/>
        </w:rPr>
        <w:t>，决算数大于预算数的主要原因是增加新招录公务员1名及专项经费增加开支</w:t>
      </w:r>
      <w:bookmarkStart w:id="1" w:name="_GoBack"/>
      <w:bookmarkEnd w:id="1"/>
      <w:r>
        <w:rPr>
          <w:rFonts w:ascii="仿宋_GB2312" w:hAnsi="仿宋" w:hint="eastAsia"/>
          <w:szCs w:val="32"/>
        </w:rPr>
        <w:t>。</w:t>
      </w:r>
    </w:p>
    <w:p w:rsidR="005D45CD" w:rsidRDefault="00CA785C" w:rsidP="00B94709">
      <w:pPr>
        <w:ind w:firstLineChars="200" w:firstLine="630"/>
        <w:rPr>
          <w:rFonts w:ascii="仿宋_GB2312" w:hAnsi="仿宋"/>
          <w:szCs w:val="32"/>
        </w:rPr>
      </w:pPr>
      <w:r>
        <w:rPr>
          <w:rFonts w:ascii="仿宋_GB2312" w:hAnsi="仿宋"/>
          <w:b/>
          <w:szCs w:val="32"/>
        </w:rPr>
        <w:t>7</w:t>
      </w:r>
      <w:r>
        <w:rPr>
          <w:rFonts w:ascii="仿宋_GB2312" w:hAnsi="仿宋" w:hint="eastAsia"/>
          <w:b/>
          <w:szCs w:val="32"/>
        </w:rPr>
        <w:t>、住房保障支出（类）住房改革支出（款）住房公积金（项）。</w:t>
      </w:r>
      <w:r>
        <w:rPr>
          <w:rFonts w:ascii="仿宋_GB2312" w:hAnsi="仿宋" w:hint="eastAsia"/>
          <w:szCs w:val="32"/>
        </w:rPr>
        <w:t>年初预算为</w:t>
      </w:r>
      <w:r>
        <w:rPr>
          <w:rFonts w:ascii="仿宋_GB2312" w:hAnsi="仿宋"/>
          <w:szCs w:val="32"/>
        </w:rPr>
        <w:t>31.90</w:t>
      </w:r>
      <w:r>
        <w:rPr>
          <w:rFonts w:ascii="仿宋_GB2312" w:hAnsi="仿宋" w:hint="eastAsia"/>
          <w:szCs w:val="32"/>
        </w:rPr>
        <w:t>万元，支出决算为</w:t>
      </w:r>
      <w:r>
        <w:rPr>
          <w:rFonts w:ascii="仿宋_GB2312" w:hAnsi="仿宋"/>
          <w:szCs w:val="32"/>
        </w:rPr>
        <w:t>31.90</w:t>
      </w:r>
      <w:r>
        <w:rPr>
          <w:rFonts w:ascii="仿宋_GB2312" w:hAnsi="仿宋" w:hint="eastAsia"/>
          <w:szCs w:val="32"/>
        </w:rPr>
        <w:t>万元，完成年初预算的</w:t>
      </w:r>
      <w:r>
        <w:rPr>
          <w:rFonts w:ascii="仿宋_GB2312" w:hAnsi="仿宋"/>
          <w:szCs w:val="32"/>
        </w:rPr>
        <w:t>100%</w:t>
      </w:r>
      <w:r>
        <w:rPr>
          <w:rFonts w:ascii="仿宋_GB2312" w:hAnsi="仿宋" w:hint="eastAsia"/>
          <w:szCs w:val="32"/>
        </w:rPr>
        <w:t>。</w:t>
      </w:r>
    </w:p>
    <w:p w:rsidR="005D45CD" w:rsidRDefault="00CA785C">
      <w:pPr>
        <w:ind w:firstLineChars="200" w:firstLine="628"/>
        <w:outlineLvl w:val="2"/>
        <w:rPr>
          <w:rFonts w:ascii="黑体" w:eastAsia="黑体" w:hAnsi="仿宋"/>
          <w:szCs w:val="32"/>
        </w:rPr>
      </w:pPr>
      <w:r>
        <w:rPr>
          <w:rFonts w:ascii="黑体" w:eastAsia="黑体" w:hAnsi="仿宋" w:hint="eastAsia"/>
          <w:szCs w:val="32"/>
        </w:rPr>
        <w:t>六、一般公共预算财政拨款基本支出决算情况说明</w:t>
      </w:r>
    </w:p>
    <w:p w:rsidR="005D45CD" w:rsidRDefault="00CA785C">
      <w:pPr>
        <w:ind w:firstLineChars="200" w:firstLine="628"/>
        <w:rPr>
          <w:rFonts w:ascii="仿宋_GB2312" w:hAnsi="仿宋"/>
          <w:szCs w:val="32"/>
        </w:rPr>
      </w:pPr>
      <w:r>
        <w:rPr>
          <w:rFonts w:ascii="仿宋_GB2312" w:hAnsi="仿宋"/>
          <w:szCs w:val="32"/>
        </w:rPr>
        <w:t>2020</w:t>
      </w:r>
      <w:r>
        <w:rPr>
          <w:rFonts w:ascii="仿宋_GB2312" w:hAnsi="仿宋" w:hint="eastAsia"/>
          <w:szCs w:val="32"/>
        </w:rPr>
        <w:t>年度财政拨款基本支出</w:t>
      </w:r>
      <w:r>
        <w:rPr>
          <w:rFonts w:ascii="仿宋_GB2312" w:hAnsi="仿宋"/>
          <w:szCs w:val="32"/>
        </w:rPr>
        <w:t>577.44</w:t>
      </w:r>
      <w:r>
        <w:rPr>
          <w:rFonts w:ascii="仿宋_GB2312" w:hAnsi="仿宋" w:hint="eastAsia"/>
          <w:szCs w:val="32"/>
        </w:rPr>
        <w:t>万元，其中</w:t>
      </w:r>
      <w:r>
        <w:rPr>
          <w:rFonts w:ascii="仿宋_GB2312" w:hAnsi="仿宋" w:hint="eastAsia"/>
          <w:color w:val="000000"/>
          <w:szCs w:val="32"/>
        </w:rPr>
        <w:t>：</w:t>
      </w:r>
      <w:r>
        <w:rPr>
          <w:rFonts w:ascii="仿宋_GB2312" w:hAnsi="仿宋" w:hint="eastAsia"/>
          <w:szCs w:val="32"/>
        </w:rPr>
        <w:t>人员经费</w:t>
      </w:r>
      <w:r>
        <w:rPr>
          <w:rFonts w:ascii="仿宋_GB2312" w:hAnsi="仿宋"/>
          <w:szCs w:val="32"/>
        </w:rPr>
        <w:t>568.08</w:t>
      </w:r>
      <w:r>
        <w:rPr>
          <w:rFonts w:ascii="仿宋_GB2312" w:hAnsi="仿宋" w:hint="eastAsia"/>
          <w:szCs w:val="32"/>
        </w:rPr>
        <w:t>万元，主要包括</w:t>
      </w:r>
      <w:r>
        <w:rPr>
          <w:rFonts w:ascii="仿宋_GB2312" w:hAnsi="仿宋"/>
          <w:szCs w:val="32"/>
        </w:rPr>
        <w:t>:</w:t>
      </w:r>
      <w:r>
        <w:rPr>
          <w:rFonts w:ascii="仿宋_GB2312" w:hAnsi="仿宋" w:hint="eastAsia"/>
          <w:szCs w:val="32"/>
        </w:rPr>
        <w:t>基本工资、津贴补贴、奖金、伙食补助费、机关事业单位基本养老保险费、职业年金缴费、职工基本医疗保险缴费、住房公积金、其他工资福利支出、离休费、抚恤金、</w:t>
      </w:r>
      <w:r>
        <w:rPr>
          <w:rFonts w:ascii="仿宋_GB2312" w:hAnsi="仿宋" w:hint="eastAsia"/>
          <w:szCs w:val="32"/>
        </w:rPr>
        <w:lastRenderedPageBreak/>
        <w:t>奖励金、其他对个人和家庭的补助支出；公用经费</w:t>
      </w:r>
      <w:r>
        <w:rPr>
          <w:rFonts w:ascii="仿宋_GB2312" w:hAnsi="仿宋"/>
          <w:szCs w:val="32"/>
        </w:rPr>
        <w:t>9.36</w:t>
      </w:r>
      <w:r>
        <w:rPr>
          <w:rFonts w:ascii="仿宋_GB2312" w:hAnsi="仿宋" w:hint="eastAsia"/>
          <w:szCs w:val="32"/>
        </w:rPr>
        <w:t>万元，主要包括：办公费、印刷费、手续费、邮电费、差旅费、维修（护）费、会议费、其他商品和服务支出。</w:t>
      </w:r>
    </w:p>
    <w:p w:rsidR="005D45CD" w:rsidRDefault="00CA785C">
      <w:pPr>
        <w:ind w:firstLineChars="200" w:firstLine="628"/>
        <w:outlineLvl w:val="2"/>
        <w:rPr>
          <w:rFonts w:ascii="黑体" w:eastAsia="黑体" w:hAnsi="黑体"/>
          <w:szCs w:val="32"/>
        </w:rPr>
      </w:pPr>
      <w:r>
        <w:rPr>
          <w:rFonts w:ascii="黑体" w:eastAsia="黑体" w:hAnsi="仿宋" w:hint="eastAsia"/>
          <w:szCs w:val="32"/>
        </w:rPr>
        <w:t>七、</w:t>
      </w:r>
      <w:r>
        <w:rPr>
          <w:rFonts w:ascii="黑体" w:eastAsia="黑体" w:hAnsi="黑体" w:hint="eastAsia"/>
          <w:szCs w:val="32"/>
        </w:rPr>
        <w:t>政府性基金财政拨款收入支出决算情况说明</w:t>
      </w:r>
    </w:p>
    <w:p w:rsidR="005D45CD" w:rsidRDefault="00CA785C">
      <w:pPr>
        <w:ind w:firstLineChars="200" w:firstLine="628"/>
        <w:rPr>
          <w:rFonts w:ascii="楷体_GB2312" w:eastAsia="楷体_GB2312" w:hAnsi="仿宋"/>
          <w:szCs w:val="32"/>
        </w:rPr>
      </w:pPr>
      <w:r>
        <w:rPr>
          <w:rFonts w:ascii="仿宋_GB2312" w:hAnsi="仿宋" w:hint="eastAsia"/>
          <w:szCs w:val="32"/>
        </w:rPr>
        <w:t>黄山市经济和信息化局</w:t>
      </w:r>
      <w:r>
        <w:rPr>
          <w:rFonts w:ascii="仿宋_GB2312" w:hAnsi="仿宋"/>
          <w:szCs w:val="32"/>
        </w:rPr>
        <w:t>2020</w:t>
      </w:r>
      <w:r>
        <w:rPr>
          <w:rFonts w:ascii="仿宋_GB2312" w:hAnsi="仿宋" w:hint="eastAsia"/>
          <w:szCs w:val="32"/>
        </w:rPr>
        <w:t>年度</w:t>
      </w:r>
      <w:r>
        <w:rPr>
          <w:rFonts w:ascii="楷体_GB2312" w:eastAsia="楷体_GB2312" w:hAnsi="仿宋" w:hint="eastAsia"/>
          <w:szCs w:val="32"/>
        </w:rPr>
        <w:t>没有政府性基金收入，也没有使用政府性基金安排的支出。</w:t>
      </w:r>
    </w:p>
    <w:p w:rsidR="005D45CD" w:rsidRDefault="00CA785C">
      <w:pPr>
        <w:ind w:firstLineChars="200" w:firstLine="628"/>
        <w:outlineLvl w:val="2"/>
        <w:rPr>
          <w:rFonts w:ascii="黑体" w:eastAsia="黑体" w:hAnsi="黑体"/>
          <w:szCs w:val="32"/>
        </w:rPr>
      </w:pPr>
      <w:r>
        <w:rPr>
          <w:rFonts w:ascii="黑体" w:eastAsia="黑体" w:hAnsi="黑体" w:hint="eastAsia"/>
          <w:szCs w:val="32"/>
        </w:rPr>
        <w:t>八、国有资本经营预算财政拨款支出情况说明</w:t>
      </w:r>
    </w:p>
    <w:p w:rsidR="005D45CD" w:rsidRDefault="00CA785C">
      <w:pPr>
        <w:ind w:firstLineChars="200" w:firstLine="628"/>
        <w:rPr>
          <w:rFonts w:ascii="仿宋_GB2312" w:hAnsi="仿宋"/>
          <w:szCs w:val="32"/>
        </w:rPr>
      </w:pPr>
      <w:r>
        <w:rPr>
          <w:rFonts w:ascii="仿宋_GB2312" w:hAnsi="仿宋" w:hint="eastAsia"/>
          <w:szCs w:val="32"/>
        </w:rPr>
        <w:t>黄山市经济和信息化局</w:t>
      </w:r>
      <w:r>
        <w:rPr>
          <w:rFonts w:ascii="仿宋_GB2312" w:hAnsi="仿宋"/>
          <w:szCs w:val="32"/>
        </w:rPr>
        <w:t>2020</w:t>
      </w:r>
      <w:r>
        <w:rPr>
          <w:rFonts w:ascii="仿宋_GB2312" w:hAnsi="仿宋" w:hint="eastAsia"/>
          <w:szCs w:val="32"/>
        </w:rPr>
        <w:t>年度没有使用国有资本经营预算财政拨款安排的支出。</w:t>
      </w:r>
    </w:p>
    <w:p w:rsidR="005D45CD" w:rsidRDefault="00CA785C">
      <w:pPr>
        <w:adjustRightInd w:val="0"/>
        <w:snapToGrid w:val="0"/>
        <w:spacing w:line="600" w:lineRule="exact"/>
        <w:ind w:firstLineChars="200" w:firstLine="628"/>
        <w:outlineLvl w:val="2"/>
        <w:rPr>
          <w:rFonts w:ascii="黑体" w:eastAsia="黑体" w:hAnsi="黑体"/>
          <w:szCs w:val="32"/>
        </w:rPr>
      </w:pPr>
      <w:r>
        <w:rPr>
          <w:rFonts w:ascii="黑体" w:eastAsia="黑体" w:hAnsi="黑体" w:hint="eastAsia"/>
          <w:szCs w:val="32"/>
        </w:rPr>
        <w:t>九、其他重要事项情况说明</w:t>
      </w:r>
    </w:p>
    <w:p w:rsidR="005D45CD" w:rsidRDefault="00CA785C" w:rsidP="00B94709">
      <w:pPr>
        <w:adjustRightInd w:val="0"/>
        <w:snapToGrid w:val="0"/>
        <w:spacing w:line="600" w:lineRule="exact"/>
        <w:ind w:firstLineChars="200" w:firstLine="630"/>
        <w:outlineLvl w:val="3"/>
        <w:rPr>
          <w:rFonts w:ascii="仿宋_GB2312" w:hAnsi="楷体"/>
          <w:b/>
          <w:szCs w:val="32"/>
        </w:rPr>
      </w:pPr>
      <w:r>
        <w:rPr>
          <w:rFonts w:ascii="仿宋_GB2312" w:hAnsi="楷体" w:hint="eastAsia"/>
          <w:b/>
          <w:szCs w:val="32"/>
        </w:rPr>
        <w:t>（一）机关运行经费支出情况。</w:t>
      </w:r>
    </w:p>
    <w:p w:rsidR="005D45CD" w:rsidRDefault="00CA785C">
      <w:pPr>
        <w:adjustRightInd w:val="0"/>
        <w:snapToGrid w:val="0"/>
        <w:spacing w:line="600" w:lineRule="exact"/>
        <w:ind w:firstLineChars="200" w:firstLine="628"/>
        <w:rPr>
          <w:rFonts w:ascii="仿宋_GB2312" w:hAnsi="仿宋"/>
          <w:szCs w:val="32"/>
        </w:rPr>
      </w:pPr>
      <w:r>
        <w:rPr>
          <w:rFonts w:ascii="仿宋_GB2312" w:hAnsi="仿宋"/>
          <w:szCs w:val="32"/>
        </w:rPr>
        <w:t>2020</w:t>
      </w:r>
      <w:r>
        <w:rPr>
          <w:rFonts w:ascii="仿宋_GB2312" w:hAnsi="仿宋" w:hint="eastAsia"/>
          <w:szCs w:val="32"/>
        </w:rPr>
        <w:t>年度，黄山市经济和信息化局机关运行经费支出</w:t>
      </w:r>
      <w:r>
        <w:rPr>
          <w:rFonts w:ascii="仿宋_GB2312" w:hAnsi="仿宋"/>
          <w:szCs w:val="32"/>
        </w:rPr>
        <w:t>9.36</w:t>
      </w:r>
      <w:r>
        <w:rPr>
          <w:rFonts w:ascii="仿宋_GB2312" w:hAnsi="仿宋" w:hint="eastAsia"/>
          <w:szCs w:val="32"/>
        </w:rPr>
        <w:t>万元，比</w:t>
      </w:r>
      <w:r>
        <w:rPr>
          <w:rFonts w:ascii="仿宋_GB2312" w:hAnsi="仿宋"/>
          <w:szCs w:val="32"/>
        </w:rPr>
        <w:t>2019</w:t>
      </w:r>
      <w:r>
        <w:rPr>
          <w:rFonts w:ascii="仿宋_GB2312" w:hAnsi="仿宋" w:hint="eastAsia"/>
          <w:szCs w:val="32"/>
        </w:rPr>
        <w:t>年减少</w:t>
      </w:r>
      <w:r>
        <w:rPr>
          <w:rFonts w:ascii="仿宋_GB2312" w:hAnsi="仿宋"/>
          <w:szCs w:val="32"/>
        </w:rPr>
        <w:t>28.56</w:t>
      </w:r>
      <w:r>
        <w:rPr>
          <w:rFonts w:ascii="仿宋_GB2312" w:hAnsi="仿宋" w:hint="eastAsia"/>
          <w:szCs w:val="32"/>
        </w:rPr>
        <w:t>万元，下降</w:t>
      </w:r>
      <w:r>
        <w:rPr>
          <w:rFonts w:ascii="仿宋_GB2312" w:hAnsi="仿宋"/>
          <w:szCs w:val="32"/>
        </w:rPr>
        <w:t>75.32%</w:t>
      </w:r>
      <w:r>
        <w:rPr>
          <w:rFonts w:ascii="仿宋_GB2312" w:hAnsi="仿宋" w:hint="eastAsia"/>
          <w:szCs w:val="32"/>
        </w:rPr>
        <w:t>，主要原因是严格贯彻落实中央八项规定精神及疫情期间办公费用降低。</w:t>
      </w:r>
    </w:p>
    <w:p w:rsidR="005D45CD" w:rsidRDefault="00CA785C" w:rsidP="00B94709">
      <w:pPr>
        <w:adjustRightInd w:val="0"/>
        <w:snapToGrid w:val="0"/>
        <w:spacing w:line="600" w:lineRule="exact"/>
        <w:ind w:firstLineChars="200" w:firstLine="630"/>
        <w:outlineLvl w:val="3"/>
        <w:rPr>
          <w:rFonts w:ascii="仿宋_GB2312" w:hAnsi="楷体"/>
          <w:b/>
          <w:szCs w:val="32"/>
        </w:rPr>
      </w:pPr>
      <w:r>
        <w:rPr>
          <w:rFonts w:ascii="仿宋_GB2312" w:hAnsi="楷体" w:hint="eastAsia"/>
          <w:b/>
          <w:szCs w:val="32"/>
        </w:rPr>
        <w:t>（二）政府采购支出情况。</w:t>
      </w:r>
    </w:p>
    <w:p w:rsidR="005D45CD" w:rsidRDefault="00CA785C">
      <w:pPr>
        <w:adjustRightInd w:val="0"/>
        <w:snapToGrid w:val="0"/>
        <w:spacing w:line="600" w:lineRule="exact"/>
        <w:ind w:firstLineChars="200" w:firstLine="628"/>
        <w:rPr>
          <w:rFonts w:ascii="仿宋_GB2312" w:hAnsi="楷体"/>
          <w:szCs w:val="32"/>
        </w:rPr>
      </w:pPr>
      <w:r>
        <w:rPr>
          <w:rFonts w:ascii="仿宋_GB2312" w:hAnsi="仿宋"/>
          <w:szCs w:val="32"/>
        </w:rPr>
        <w:t>2020</w:t>
      </w:r>
      <w:r>
        <w:rPr>
          <w:rFonts w:ascii="仿宋_GB2312" w:hAnsi="仿宋" w:hint="eastAsia"/>
          <w:szCs w:val="32"/>
        </w:rPr>
        <w:t>年度，黄山市经济和信息化局政府采购支出总额</w:t>
      </w:r>
      <w:r>
        <w:rPr>
          <w:rFonts w:ascii="仿宋_GB2312" w:hAnsi="仿宋"/>
          <w:szCs w:val="32"/>
        </w:rPr>
        <w:t>0</w:t>
      </w:r>
      <w:r>
        <w:rPr>
          <w:rFonts w:ascii="仿宋_GB2312" w:hAnsi="仿宋" w:hint="eastAsia"/>
          <w:szCs w:val="32"/>
        </w:rPr>
        <w:t>万元，其中：政府采购货物支出</w:t>
      </w:r>
      <w:r>
        <w:rPr>
          <w:rFonts w:ascii="仿宋_GB2312" w:hAnsi="仿宋"/>
          <w:szCs w:val="32"/>
        </w:rPr>
        <w:t>0</w:t>
      </w:r>
      <w:r>
        <w:rPr>
          <w:rFonts w:ascii="仿宋_GB2312" w:hAnsi="仿宋" w:hint="eastAsia"/>
          <w:szCs w:val="32"/>
        </w:rPr>
        <w:t>万元、政府采购工程支出</w:t>
      </w:r>
      <w:r>
        <w:rPr>
          <w:rFonts w:ascii="仿宋_GB2312" w:hAnsi="仿宋"/>
          <w:szCs w:val="32"/>
        </w:rPr>
        <w:t>0</w:t>
      </w:r>
      <w:r>
        <w:rPr>
          <w:rFonts w:ascii="仿宋_GB2312" w:hAnsi="仿宋" w:hint="eastAsia"/>
          <w:szCs w:val="32"/>
        </w:rPr>
        <w:t>万元、政府采购服务支出</w:t>
      </w:r>
      <w:r>
        <w:rPr>
          <w:rFonts w:ascii="仿宋_GB2312" w:hAnsi="仿宋"/>
          <w:szCs w:val="32"/>
        </w:rPr>
        <w:t>0</w:t>
      </w:r>
      <w:r>
        <w:rPr>
          <w:rFonts w:ascii="仿宋_GB2312" w:hAnsi="仿宋" w:hint="eastAsia"/>
          <w:szCs w:val="32"/>
        </w:rPr>
        <w:t>万元。授予中小企业合同金额</w:t>
      </w:r>
      <w:r>
        <w:rPr>
          <w:rFonts w:ascii="仿宋_GB2312" w:hAnsi="仿宋"/>
          <w:szCs w:val="32"/>
        </w:rPr>
        <w:t>0</w:t>
      </w:r>
      <w:r>
        <w:rPr>
          <w:rFonts w:ascii="仿宋_GB2312" w:hAnsi="仿宋" w:hint="eastAsia"/>
          <w:szCs w:val="32"/>
        </w:rPr>
        <w:t>万元，占政府采购支出总额的</w:t>
      </w:r>
      <w:r>
        <w:rPr>
          <w:rFonts w:ascii="仿宋_GB2312" w:hAnsi="仿宋"/>
          <w:szCs w:val="32"/>
        </w:rPr>
        <w:t>0%</w:t>
      </w:r>
      <w:r>
        <w:rPr>
          <w:rFonts w:ascii="仿宋_GB2312" w:hAnsi="仿宋" w:hint="eastAsia"/>
          <w:szCs w:val="32"/>
        </w:rPr>
        <w:t>，其中：授予小微企业合同金额</w:t>
      </w:r>
      <w:r>
        <w:rPr>
          <w:rFonts w:ascii="仿宋_GB2312" w:hAnsi="仿宋"/>
          <w:szCs w:val="32"/>
        </w:rPr>
        <w:t>0</w:t>
      </w:r>
      <w:r>
        <w:rPr>
          <w:rFonts w:ascii="仿宋_GB2312" w:hAnsi="仿宋" w:hint="eastAsia"/>
          <w:szCs w:val="32"/>
        </w:rPr>
        <w:t>万元，占政府采购支出总额的</w:t>
      </w:r>
      <w:r>
        <w:rPr>
          <w:rFonts w:ascii="仿宋_GB2312" w:hAnsi="仿宋"/>
          <w:szCs w:val="32"/>
        </w:rPr>
        <w:t>0%</w:t>
      </w:r>
      <w:r>
        <w:rPr>
          <w:rFonts w:ascii="仿宋_GB2312" w:hAnsi="仿宋" w:hint="eastAsia"/>
          <w:szCs w:val="32"/>
        </w:rPr>
        <w:t>。</w:t>
      </w:r>
    </w:p>
    <w:p w:rsidR="005D45CD" w:rsidRDefault="00CA785C" w:rsidP="00B94709">
      <w:pPr>
        <w:adjustRightInd w:val="0"/>
        <w:snapToGrid w:val="0"/>
        <w:spacing w:line="600" w:lineRule="exact"/>
        <w:ind w:firstLineChars="200" w:firstLine="630"/>
        <w:outlineLvl w:val="3"/>
        <w:rPr>
          <w:rFonts w:ascii="仿宋_GB2312" w:hAnsi="楷体"/>
          <w:b/>
          <w:szCs w:val="32"/>
        </w:rPr>
      </w:pPr>
      <w:r>
        <w:rPr>
          <w:rFonts w:ascii="仿宋_GB2312" w:hAnsi="楷体" w:hint="eastAsia"/>
          <w:b/>
          <w:szCs w:val="32"/>
        </w:rPr>
        <w:t>（三）国有资产占有使用情况。</w:t>
      </w:r>
    </w:p>
    <w:p w:rsidR="005D45CD" w:rsidRDefault="00CA785C">
      <w:pPr>
        <w:adjustRightInd w:val="0"/>
        <w:snapToGrid w:val="0"/>
        <w:spacing w:line="600" w:lineRule="exact"/>
        <w:ind w:firstLineChars="200" w:firstLine="628"/>
        <w:rPr>
          <w:rFonts w:ascii="仿宋_GB2312" w:hAnsi="仿宋"/>
          <w:szCs w:val="32"/>
        </w:rPr>
      </w:pPr>
      <w:r>
        <w:rPr>
          <w:rFonts w:ascii="仿宋_GB2312" w:hAnsi="楷体" w:hint="eastAsia"/>
          <w:szCs w:val="32"/>
        </w:rPr>
        <w:t>截至</w:t>
      </w:r>
      <w:r>
        <w:rPr>
          <w:rFonts w:ascii="仿宋_GB2312" w:hAnsi="楷体"/>
          <w:szCs w:val="32"/>
        </w:rPr>
        <w:t>2020</w:t>
      </w:r>
      <w:r>
        <w:rPr>
          <w:rFonts w:ascii="仿宋_GB2312" w:hAnsi="楷体" w:hint="eastAsia"/>
          <w:szCs w:val="32"/>
        </w:rPr>
        <w:t>年</w:t>
      </w:r>
      <w:r>
        <w:rPr>
          <w:rFonts w:ascii="仿宋_GB2312" w:hAnsi="楷体"/>
          <w:szCs w:val="32"/>
        </w:rPr>
        <w:t>12</w:t>
      </w:r>
      <w:r>
        <w:rPr>
          <w:rFonts w:ascii="仿宋_GB2312" w:hAnsi="楷体" w:hint="eastAsia"/>
          <w:szCs w:val="32"/>
        </w:rPr>
        <w:t>月</w:t>
      </w:r>
      <w:r>
        <w:rPr>
          <w:rFonts w:ascii="仿宋_GB2312" w:hAnsi="楷体"/>
          <w:szCs w:val="32"/>
        </w:rPr>
        <w:t>31</w:t>
      </w:r>
      <w:r>
        <w:rPr>
          <w:rFonts w:ascii="仿宋_GB2312" w:hAnsi="楷体" w:hint="eastAsia"/>
          <w:szCs w:val="32"/>
        </w:rPr>
        <w:t>日，黄山市经济和信息化局</w:t>
      </w:r>
      <w:r>
        <w:rPr>
          <w:rFonts w:ascii="仿宋_GB2312" w:hAnsi="仿宋" w:hint="eastAsia"/>
          <w:szCs w:val="32"/>
        </w:rPr>
        <w:t>共有车辆</w:t>
      </w:r>
      <w:r>
        <w:rPr>
          <w:rFonts w:ascii="仿宋_GB2312" w:hAnsi="仿宋"/>
          <w:szCs w:val="32"/>
        </w:rPr>
        <w:t>0</w:t>
      </w:r>
      <w:r>
        <w:rPr>
          <w:rFonts w:ascii="仿宋_GB2312" w:hAnsi="仿宋" w:hint="eastAsia"/>
          <w:szCs w:val="32"/>
        </w:rPr>
        <w:lastRenderedPageBreak/>
        <w:t>辆，其中：副部（省）级及以上领导用车</w:t>
      </w:r>
      <w:r>
        <w:rPr>
          <w:rFonts w:ascii="仿宋_GB2312" w:hAnsi="仿宋"/>
          <w:szCs w:val="32"/>
        </w:rPr>
        <w:t>0</w:t>
      </w:r>
      <w:r>
        <w:rPr>
          <w:rFonts w:ascii="仿宋_GB2312" w:hAnsi="仿宋" w:hint="eastAsia"/>
          <w:szCs w:val="32"/>
        </w:rPr>
        <w:t>辆、主要领导干部用车</w:t>
      </w:r>
      <w:r>
        <w:rPr>
          <w:rFonts w:ascii="仿宋_GB2312" w:hAnsi="仿宋"/>
          <w:szCs w:val="32"/>
        </w:rPr>
        <w:t>0</w:t>
      </w:r>
      <w:r>
        <w:rPr>
          <w:rFonts w:ascii="仿宋_GB2312" w:hAnsi="仿宋" w:hint="eastAsia"/>
          <w:szCs w:val="32"/>
        </w:rPr>
        <w:t>辆、机要通信用车</w:t>
      </w:r>
      <w:r>
        <w:rPr>
          <w:rFonts w:ascii="仿宋_GB2312" w:hAnsi="仿宋"/>
          <w:szCs w:val="32"/>
        </w:rPr>
        <w:t>0</w:t>
      </w:r>
      <w:r>
        <w:rPr>
          <w:rFonts w:ascii="仿宋_GB2312" w:hAnsi="仿宋" w:hint="eastAsia"/>
          <w:szCs w:val="32"/>
        </w:rPr>
        <w:t>辆、应急保障用车</w:t>
      </w:r>
      <w:r>
        <w:rPr>
          <w:rFonts w:ascii="仿宋_GB2312" w:hAnsi="仿宋"/>
          <w:szCs w:val="32"/>
        </w:rPr>
        <w:t>0</w:t>
      </w:r>
      <w:r>
        <w:rPr>
          <w:rFonts w:ascii="仿宋_GB2312" w:hAnsi="仿宋" w:hint="eastAsia"/>
          <w:szCs w:val="32"/>
        </w:rPr>
        <w:t>辆，特种专业技术用车</w:t>
      </w:r>
      <w:r>
        <w:rPr>
          <w:rFonts w:ascii="仿宋_GB2312" w:hAnsi="仿宋"/>
          <w:szCs w:val="32"/>
        </w:rPr>
        <w:t>0</w:t>
      </w:r>
      <w:r>
        <w:rPr>
          <w:rFonts w:ascii="仿宋_GB2312" w:hAnsi="仿宋" w:hint="eastAsia"/>
          <w:szCs w:val="32"/>
        </w:rPr>
        <w:t>辆，离退休干部用车</w:t>
      </w:r>
      <w:r>
        <w:rPr>
          <w:rFonts w:ascii="仿宋_GB2312" w:hAnsi="仿宋"/>
          <w:szCs w:val="32"/>
        </w:rPr>
        <w:t>0</w:t>
      </w:r>
      <w:r>
        <w:rPr>
          <w:rFonts w:ascii="仿宋_GB2312" w:hAnsi="仿宋" w:hint="eastAsia"/>
          <w:szCs w:val="32"/>
        </w:rPr>
        <w:t>辆，其他用车</w:t>
      </w:r>
      <w:r>
        <w:rPr>
          <w:rFonts w:ascii="仿宋_GB2312" w:hAnsi="仿宋"/>
          <w:szCs w:val="32"/>
        </w:rPr>
        <w:t>0</w:t>
      </w:r>
      <w:r>
        <w:rPr>
          <w:rFonts w:ascii="仿宋_GB2312" w:hAnsi="仿宋" w:hint="eastAsia"/>
          <w:szCs w:val="32"/>
        </w:rPr>
        <w:t>辆</w:t>
      </w:r>
      <w:r>
        <w:rPr>
          <w:rFonts w:ascii="楷体_GB2312" w:eastAsia="楷体_GB2312" w:hAnsi="仿宋" w:hint="eastAsia"/>
          <w:szCs w:val="32"/>
        </w:rPr>
        <w:t>（只列报车辆不为</w:t>
      </w:r>
      <w:r>
        <w:rPr>
          <w:rFonts w:ascii="楷体_GB2312" w:eastAsia="楷体_GB2312" w:hAnsi="仿宋"/>
          <w:szCs w:val="32"/>
        </w:rPr>
        <w:t>0</w:t>
      </w:r>
      <w:r>
        <w:rPr>
          <w:rFonts w:ascii="楷体_GB2312" w:eastAsia="楷体_GB2312" w:hAnsi="仿宋" w:hint="eastAsia"/>
          <w:szCs w:val="32"/>
        </w:rPr>
        <w:t>的车型）</w:t>
      </w:r>
      <w:r>
        <w:rPr>
          <w:rFonts w:ascii="仿宋_GB2312" w:hAnsi="仿宋" w:hint="eastAsia"/>
          <w:szCs w:val="32"/>
        </w:rPr>
        <w:t>；单价</w:t>
      </w:r>
      <w:r>
        <w:rPr>
          <w:rFonts w:ascii="仿宋_GB2312" w:hAnsi="仿宋"/>
          <w:szCs w:val="32"/>
        </w:rPr>
        <w:t>50</w:t>
      </w:r>
      <w:r>
        <w:rPr>
          <w:rFonts w:ascii="仿宋_GB2312" w:hAnsi="仿宋" w:hint="eastAsia"/>
          <w:szCs w:val="32"/>
        </w:rPr>
        <w:t>万元以上的通用设备</w:t>
      </w:r>
      <w:r>
        <w:rPr>
          <w:rFonts w:ascii="仿宋_GB2312" w:hAnsi="仿宋"/>
          <w:szCs w:val="32"/>
        </w:rPr>
        <w:t>0</w:t>
      </w:r>
      <w:r>
        <w:rPr>
          <w:rFonts w:ascii="仿宋_GB2312" w:hAnsi="仿宋" w:hint="eastAsia"/>
          <w:szCs w:val="32"/>
        </w:rPr>
        <w:t>台（套），单价</w:t>
      </w:r>
      <w:r>
        <w:rPr>
          <w:rFonts w:ascii="仿宋_GB2312" w:hAnsi="仿宋"/>
          <w:szCs w:val="32"/>
        </w:rPr>
        <w:t>100</w:t>
      </w:r>
      <w:r>
        <w:rPr>
          <w:rFonts w:ascii="仿宋_GB2312" w:hAnsi="仿宋" w:hint="eastAsia"/>
          <w:szCs w:val="32"/>
        </w:rPr>
        <w:t>万元以上专用设备</w:t>
      </w:r>
      <w:r>
        <w:rPr>
          <w:rFonts w:ascii="仿宋_GB2312" w:hAnsi="仿宋"/>
          <w:szCs w:val="32"/>
        </w:rPr>
        <w:t>0</w:t>
      </w:r>
      <w:r>
        <w:rPr>
          <w:rFonts w:ascii="仿宋_GB2312" w:hAnsi="仿宋" w:hint="eastAsia"/>
          <w:szCs w:val="32"/>
        </w:rPr>
        <w:t>台（套）。</w:t>
      </w:r>
    </w:p>
    <w:p w:rsidR="005D45CD" w:rsidRDefault="00CA785C" w:rsidP="00B94709">
      <w:pPr>
        <w:numPr>
          <w:ilvl w:val="0"/>
          <w:numId w:val="2"/>
        </w:numPr>
        <w:spacing w:line="560" w:lineRule="exact"/>
        <w:ind w:firstLineChars="200" w:firstLine="630"/>
        <w:outlineLvl w:val="3"/>
        <w:rPr>
          <w:rFonts w:ascii="仿宋_GB2312" w:hAnsi="仿宋"/>
          <w:b/>
          <w:szCs w:val="32"/>
        </w:rPr>
      </w:pPr>
      <w:r>
        <w:rPr>
          <w:rFonts w:ascii="仿宋_GB2312" w:hAnsi="仿宋" w:hint="eastAsia"/>
          <w:b/>
          <w:szCs w:val="32"/>
        </w:rPr>
        <w:t>关于</w:t>
      </w:r>
      <w:r>
        <w:rPr>
          <w:rFonts w:ascii="仿宋_GB2312" w:hAnsi="仿宋"/>
          <w:b/>
          <w:szCs w:val="32"/>
        </w:rPr>
        <w:t>2020</w:t>
      </w:r>
      <w:r>
        <w:rPr>
          <w:rFonts w:ascii="仿宋_GB2312" w:hAnsi="仿宋" w:hint="eastAsia"/>
          <w:b/>
          <w:szCs w:val="32"/>
        </w:rPr>
        <w:t>年度预算绩效情况说明</w:t>
      </w:r>
    </w:p>
    <w:p w:rsidR="005D45CD" w:rsidRDefault="00CA785C" w:rsidP="00B94709">
      <w:pPr>
        <w:adjustRightInd w:val="0"/>
        <w:snapToGrid w:val="0"/>
        <w:spacing w:line="600" w:lineRule="exact"/>
        <w:ind w:firstLineChars="200" w:firstLine="630"/>
        <w:outlineLvl w:val="4"/>
        <w:rPr>
          <w:rFonts w:ascii="仿宋_GB2312" w:hAnsi="仿宋"/>
          <w:b/>
          <w:bCs/>
          <w:szCs w:val="32"/>
        </w:rPr>
      </w:pPr>
      <w:r>
        <w:rPr>
          <w:rFonts w:ascii="仿宋_GB2312" w:hAnsi="仿宋"/>
          <w:b/>
          <w:bCs/>
          <w:szCs w:val="32"/>
        </w:rPr>
        <w:t>1.</w:t>
      </w:r>
      <w:r>
        <w:rPr>
          <w:rFonts w:ascii="仿宋_GB2312" w:hAnsi="仿宋" w:hint="eastAsia"/>
          <w:b/>
          <w:bCs/>
          <w:szCs w:val="32"/>
        </w:rPr>
        <w:t>预算绩效管理工作开展情况。</w:t>
      </w:r>
    </w:p>
    <w:p w:rsidR="005D45CD" w:rsidRDefault="00CA785C">
      <w:pPr>
        <w:adjustRightInd w:val="0"/>
        <w:snapToGrid w:val="0"/>
        <w:spacing w:line="600" w:lineRule="exact"/>
        <w:ind w:firstLineChars="200" w:firstLine="628"/>
        <w:rPr>
          <w:rFonts w:ascii="仿宋_GB2312" w:hAnsi="仿宋"/>
          <w:bCs/>
          <w:szCs w:val="32"/>
        </w:rPr>
      </w:pPr>
      <w:r>
        <w:rPr>
          <w:rFonts w:ascii="仿宋_GB2312" w:hAnsi="仿宋" w:hint="eastAsia"/>
          <w:szCs w:val="32"/>
        </w:rPr>
        <w:t>根据预算绩效管理要求，本部门组织对</w:t>
      </w:r>
      <w:r>
        <w:rPr>
          <w:rFonts w:ascii="仿宋_GB2312" w:hAnsi="仿宋"/>
          <w:szCs w:val="32"/>
        </w:rPr>
        <w:t>2020</w:t>
      </w:r>
      <w:r>
        <w:rPr>
          <w:rFonts w:ascii="仿宋_GB2312" w:hAnsi="仿宋" w:hint="eastAsia"/>
          <w:szCs w:val="32"/>
        </w:rPr>
        <w:t>年度纳入部门预算的项目支出开展了绩效自评，共</w:t>
      </w:r>
      <w:r>
        <w:rPr>
          <w:rFonts w:ascii="仿宋_GB2312" w:hAnsi="仿宋"/>
          <w:szCs w:val="32"/>
        </w:rPr>
        <w:t>1</w:t>
      </w:r>
      <w:r>
        <w:rPr>
          <w:rFonts w:ascii="仿宋_GB2312" w:hAnsi="仿宋" w:hint="eastAsia"/>
          <w:szCs w:val="32"/>
        </w:rPr>
        <w:t>个项目，涉及资金</w:t>
      </w:r>
      <w:r>
        <w:rPr>
          <w:rFonts w:ascii="仿宋_GB2312" w:hAnsi="仿宋"/>
          <w:szCs w:val="32"/>
        </w:rPr>
        <w:t>3500</w:t>
      </w:r>
      <w:r>
        <w:rPr>
          <w:rFonts w:ascii="仿宋_GB2312" w:hAnsi="仿宋" w:hint="eastAsia"/>
          <w:szCs w:val="32"/>
        </w:rPr>
        <w:t>万元，占项目预算总额的</w:t>
      </w:r>
      <w:r>
        <w:rPr>
          <w:rFonts w:ascii="仿宋_GB2312" w:hAnsi="仿宋"/>
          <w:szCs w:val="32"/>
        </w:rPr>
        <w:t>86.12%</w:t>
      </w:r>
      <w:r>
        <w:rPr>
          <w:rFonts w:ascii="仿宋_GB2312" w:hAnsi="仿宋" w:hint="eastAsia"/>
          <w:szCs w:val="32"/>
        </w:rPr>
        <w:t>。从评价情况看，</w:t>
      </w:r>
      <w:r>
        <w:rPr>
          <w:rFonts w:ascii="仿宋_GB2312"/>
          <w:szCs w:val="32"/>
        </w:rPr>
        <w:t>2020</w:t>
      </w:r>
      <w:r>
        <w:rPr>
          <w:rFonts w:ascii="仿宋_GB2312" w:hint="eastAsia"/>
          <w:szCs w:val="32"/>
        </w:rPr>
        <w:t>年全市规上工业增加值同比增长</w:t>
      </w:r>
      <w:r>
        <w:rPr>
          <w:rFonts w:ascii="仿宋_GB2312"/>
          <w:szCs w:val="32"/>
        </w:rPr>
        <w:t>8%</w:t>
      </w:r>
      <w:r>
        <w:rPr>
          <w:rFonts w:ascii="仿宋_GB2312" w:hint="eastAsia"/>
          <w:szCs w:val="32"/>
        </w:rPr>
        <w:t>以上。实施工业技改项目</w:t>
      </w:r>
      <w:r>
        <w:rPr>
          <w:rFonts w:ascii="仿宋_GB2312"/>
          <w:szCs w:val="32"/>
        </w:rPr>
        <w:t>150</w:t>
      </w:r>
      <w:r>
        <w:rPr>
          <w:rFonts w:ascii="仿宋_GB2312" w:hint="eastAsia"/>
          <w:szCs w:val="32"/>
        </w:rPr>
        <w:t>个，工业技改增幅目标达</w:t>
      </w:r>
      <w:r>
        <w:rPr>
          <w:rFonts w:ascii="仿宋_GB2312"/>
          <w:szCs w:val="32"/>
        </w:rPr>
        <w:t>8%</w:t>
      </w:r>
      <w:r>
        <w:rPr>
          <w:rFonts w:ascii="仿宋_GB2312" w:hint="eastAsia"/>
          <w:szCs w:val="32"/>
        </w:rPr>
        <w:t>，实施“机器换人”项目</w:t>
      </w:r>
      <w:r>
        <w:rPr>
          <w:rFonts w:ascii="仿宋_GB2312"/>
          <w:szCs w:val="32"/>
        </w:rPr>
        <w:t>100</w:t>
      </w:r>
      <w:r>
        <w:rPr>
          <w:rFonts w:ascii="仿宋_GB2312" w:hint="eastAsia"/>
          <w:szCs w:val="32"/>
        </w:rPr>
        <w:t>个，力争全市认定省“工业精品”和省级新产品</w:t>
      </w:r>
      <w:r>
        <w:rPr>
          <w:rFonts w:ascii="仿宋_GB2312"/>
          <w:szCs w:val="32"/>
        </w:rPr>
        <w:t>6</w:t>
      </w:r>
      <w:r>
        <w:rPr>
          <w:rFonts w:ascii="仿宋_GB2312" w:hint="eastAsia"/>
          <w:szCs w:val="32"/>
        </w:rPr>
        <w:t>个以上，省级工业设计中心</w:t>
      </w:r>
      <w:r>
        <w:rPr>
          <w:rFonts w:ascii="仿宋_GB2312"/>
          <w:szCs w:val="32"/>
        </w:rPr>
        <w:t>1</w:t>
      </w:r>
      <w:r>
        <w:rPr>
          <w:rFonts w:ascii="仿宋_GB2312" w:hint="eastAsia"/>
          <w:szCs w:val="32"/>
        </w:rPr>
        <w:t>户以上，省级技术创新示范企业</w:t>
      </w:r>
      <w:r>
        <w:rPr>
          <w:rFonts w:ascii="仿宋_GB2312"/>
          <w:szCs w:val="32"/>
        </w:rPr>
        <w:t>1</w:t>
      </w:r>
      <w:r>
        <w:rPr>
          <w:rFonts w:ascii="仿宋_GB2312" w:hint="eastAsia"/>
          <w:szCs w:val="32"/>
        </w:rPr>
        <w:t>户以上，</w:t>
      </w:r>
      <w:r>
        <w:rPr>
          <w:rFonts w:ascii="仿宋_GB2312" w:hAnsi="仿宋" w:hint="eastAsia"/>
          <w:bCs/>
          <w:szCs w:val="32"/>
        </w:rPr>
        <w:t>达到了预期绩效目标。</w:t>
      </w:r>
    </w:p>
    <w:p w:rsidR="005D45CD" w:rsidRDefault="00CA785C">
      <w:pPr>
        <w:adjustRightInd w:val="0"/>
        <w:snapToGrid w:val="0"/>
        <w:spacing w:line="600" w:lineRule="exact"/>
        <w:ind w:firstLineChars="200" w:firstLine="628"/>
        <w:rPr>
          <w:rFonts w:ascii="仿宋_GB2312" w:hAnsi="仿宋"/>
          <w:b/>
          <w:bCs/>
          <w:szCs w:val="32"/>
        </w:rPr>
      </w:pPr>
      <w:r>
        <w:rPr>
          <w:rFonts w:ascii="仿宋_GB2312" w:hAnsi="仿宋" w:hint="eastAsia"/>
          <w:szCs w:val="32"/>
        </w:rPr>
        <w:t>组织对“黄山市促进新型工业化发展专项资金”</w:t>
      </w:r>
      <w:r>
        <w:rPr>
          <w:rFonts w:ascii="仿宋_GB2312" w:hAnsi="仿宋"/>
          <w:szCs w:val="32"/>
        </w:rPr>
        <w:t>1</w:t>
      </w:r>
      <w:r>
        <w:rPr>
          <w:rFonts w:ascii="仿宋_GB2312" w:hAnsi="仿宋" w:hint="eastAsia"/>
          <w:szCs w:val="32"/>
        </w:rPr>
        <w:t>个项目开展了部门评价，共涉及资金</w:t>
      </w:r>
      <w:r>
        <w:rPr>
          <w:rFonts w:ascii="仿宋_GB2312" w:hAnsi="仿宋"/>
          <w:szCs w:val="32"/>
        </w:rPr>
        <w:t>3500</w:t>
      </w:r>
      <w:r>
        <w:rPr>
          <w:rFonts w:ascii="仿宋_GB2312" w:hAnsi="仿宋" w:hint="eastAsia"/>
          <w:szCs w:val="32"/>
        </w:rPr>
        <w:t>万元。以上项目由我部门自行组织开展绩效评价。从评价情况看，</w:t>
      </w:r>
      <w:r>
        <w:rPr>
          <w:rFonts w:ascii="仿宋_GB2312"/>
          <w:szCs w:val="32"/>
        </w:rPr>
        <w:t>2020</w:t>
      </w:r>
      <w:r>
        <w:rPr>
          <w:rFonts w:ascii="仿宋_GB2312" w:hint="eastAsia"/>
          <w:szCs w:val="32"/>
        </w:rPr>
        <w:t>年全市规上工业增加值同比增长</w:t>
      </w:r>
      <w:r>
        <w:rPr>
          <w:rFonts w:ascii="仿宋_GB2312"/>
          <w:szCs w:val="32"/>
        </w:rPr>
        <w:t>8%</w:t>
      </w:r>
      <w:r>
        <w:rPr>
          <w:rFonts w:ascii="仿宋_GB2312" w:hint="eastAsia"/>
          <w:szCs w:val="32"/>
        </w:rPr>
        <w:t>以上。实施工业技改项目</w:t>
      </w:r>
      <w:r>
        <w:rPr>
          <w:rFonts w:ascii="仿宋_GB2312"/>
          <w:szCs w:val="32"/>
        </w:rPr>
        <w:t>150</w:t>
      </w:r>
      <w:r>
        <w:rPr>
          <w:rFonts w:ascii="仿宋_GB2312" w:hint="eastAsia"/>
          <w:szCs w:val="32"/>
        </w:rPr>
        <w:t>个，工业技改增幅目标达</w:t>
      </w:r>
      <w:r>
        <w:rPr>
          <w:rFonts w:ascii="仿宋_GB2312"/>
          <w:szCs w:val="32"/>
        </w:rPr>
        <w:t>8%</w:t>
      </w:r>
      <w:r>
        <w:rPr>
          <w:rFonts w:ascii="仿宋_GB2312" w:hint="eastAsia"/>
          <w:szCs w:val="32"/>
        </w:rPr>
        <w:t>，实施“机器换人”项目</w:t>
      </w:r>
      <w:r>
        <w:rPr>
          <w:rFonts w:ascii="仿宋_GB2312"/>
          <w:szCs w:val="32"/>
        </w:rPr>
        <w:t>100</w:t>
      </w:r>
      <w:r>
        <w:rPr>
          <w:rFonts w:ascii="仿宋_GB2312" w:hint="eastAsia"/>
          <w:szCs w:val="32"/>
        </w:rPr>
        <w:t>个，力争全市认定省“工业精品”和省级新产品</w:t>
      </w:r>
      <w:r>
        <w:rPr>
          <w:rFonts w:ascii="仿宋_GB2312"/>
          <w:szCs w:val="32"/>
        </w:rPr>
        <w:t>6</w:t>
      </w:r>
      <w:r>
        <w:rPr>
          <w:rFonts w:ascii="仿宋_GB2312" w:hint="eastAsia"/>
          <w:szCs w:val="32"/>
        </w:rPr>
        <w:t>个以上，省级工业设计中心</w:t>
      </w:r>
      <w:r>
        <w:rPr>
          <w:rFonts w:ascii="仿宋_GB2312"/>
          <w:szCs w:val="32"/>
        </w:rPr>
        <w:t>1</w:t>
      </w:r>
      <w:r>
        <w:rPr>
          <w:rFonts w:ascii="仿宋_GB2312" w:hint="eastAsia"/>
          <w:szCs w:val="32"/>
        </w:rPr>
        <w:t>户以上，省级技术创新示范企业</w:t>
      </w:r>
      <w:r>
        <w:rPr>
          <w:rFonts w:ascii="仿宋_GB2312"/>
          <w:szCs w:val="32"/>
        </w:rPr>
        <w:t>1</w:t>
      </w:r>
      <w:r>
        <w:rPr>
          <w:rFonts w:ascii="仿宋_GB2312" w:hint="eastAsia"/>
          <w:szCs w:val="32"/>
        </w:rPr>
        <w:t>户以上</w:t>
      </w:r>
      <w:r>
        <w:rPr>
          <w:rFonts w:ascii="仿宋_GB2312" w:hAnsi="仿宋" w:hint="eastAsia"/>
          <w:bCs/>
          <w:szCs w:val="32"/>
        </w:rPr>
        <w:t>。</w:t>
      </w:r>
    </w:p>
    <w:p w:rsidR="005D45CD" w:rsidRDefault="00CA785C">
      <w:pPr>
        <w:spacing w:line="560" w:lineRule="exact"/>
        <w:ind w:firstLineChars="200" w:firstLine="628"/>
        <w:rPr>
          <w:rFonts w:ascii="仿宋_GB2312"/>
        </w:rPr>
      </w:pPr>
      <w:r>
        <w:rPr>
          <w:rFonts w:ascii="仿宋_GB2312" w:hAnsi="仿宋" w:hint="eastAsia"/>
          <w:szCs w:val="32"/>
        </w:rPr>
        <w:t>组织对</w:t>
      </w:r>
      <w:r>
        <w:rPr>
          <w:rFonts w:ascii="仿宋_GB2312" w:hAnsi="仿宋"/>
          <w:szCs w:val="32"/>
        </w:rPr>
        <w:t>2020</w:t>
      </w:r>
      <w:r>
        <w:rPr>
          <w:rFonts w:ascii="仿宋_GB2312" w:hAnsi="仿宋" w:hint="eastAsia"/>
          <w:szCs w:val="32"/>
        </w:rPr>
        <w:t>年度部门整体支出开展绩效自评。评价结果显</w:t>
      </w:r>
      <w:r>
        <w:rPr>
          <w:rFonts w:ascii="仿宋_GB2312" w:hAnsi="仿宋" w:hint="eastAsia"/>
          <w:szCs w:val="32"/>
        </w:rPr>
        <w:lastRenderedPageBreak/>
        <w:t>示，</w:t>
      </w:r>
      <w:r>
        <w:rPr>
          <w:rFonts w:ascii="仿宋_GB2312" w:hint="eastAsia"/>
        </w:rPr>
        <w:t>根据本单位年初工作计划和重点工作，围绕市委、市政府的工作部署，积极履行职责，强化管理，锐意进取，各项工作取得了较大成绩，较好地完成了年度工作目标。同时，通过加强预算收支的管理，认真执行内部控制管理制度，严格规范内部管理流程。预算安排的基本支出保障了正常的工作运转，预算安排的项目支出保障了各项业务顺利开展，支出总额控制在预算总额以内，部门整体支出绩效管理得到了明显提升。</w:t>
      </w:r>
    </w:p>
    <w:p w:rsidR="005D45CD" w:rsidRDefault="00CA785C" w:rsidP="00B94709">
      <w:pPr>
        <w:adjustRightInd w:val="0"/>
        <w:snapToGrid w:val="0"/>
        <w:spacing w:line="600" w:lineRule="exact"/>
        <w:ind w:firstLineChars="200" w:firstLine="630"/>
        <w:outlineLvl w:val="4"/>
        <w:rPr>
          <w:rFonts w:ascii="仿宋_GB2312" w:hAnsi="仿宋"/>
          <w:b/>
          <w:bCs/>
          <w:szCs w:val="32"/>
        </w:rPr>
      </w:pPr>
      <w:r>
        <w:rPr>
          <w:rFonts w:ascii="仿宋_GB2312" w:hAnsi="仿宋"/>
          <w:b/>
          <w:bCs/>
          <w:szCs w:val="32"/>
        </w:rPr>
        <w:t>2.</w:t>
      </w:r>
      <w:r>
        <w:rPr>
          <w:rFonts w:ascii="仿宋_GB2312" w:hAnsi="仿宋" w:hint="eastAsia"/>
          <w:b/>
          <w:bCs/>
          <w:szCs w:val="32"/>
        </w:rPr>
        <w:t>部门决算中项目绩效自评结果。</w:t>
      </w:r>
    </w:p>
    <w:p w:rsidR="005D45CD" w:rsidRDefault="00CA785C">
      <w:pPr>
        <w:adjustRightInd w:val="0"/>
        <w:snapToGrid w:val="0"/>
        <w:spacing w:line="600" w:lineRule="exact"/>
        <w:ind w:firstLineChars="200" w:firstLine="628"/>
        <w:rPr>
          <w:rFonts w:ascii="仿宋_GB2312" w:hAnsi="仿宋"/>
          <w:szCs w:val="32"/>
        </w:rPr>
      </w:pPr>
      <w:r>
        <w:rPr>
          <w:rFonts w:ascii="仿宋_GB2312" w:hAnsi="楷体" w:hint="eastAsia"/>
          <w:szCs w:val="32"/>
        </w:rPr>
        <w:t>黄山市经济和信息化局</w:t>
      </w:r>
      <w:r>
        <w:rPr>
          <w:rFonts w:ascii="仿宋_GB2312" w:hAnsi="仿宋" w:hint="eastAsia"/>
          <w:szCs w:val="32"/>
        </w:rPr>
        <w:t>在</w:t>
      </w:r>
      <w:r>
        <w:rPr>
          <w:rFonts w:ascii="仿宋_GB2312" w:hAnsi="仿宋"/>
          <w:szCs w:val="32"/>
        </w:rPr>
        <w:t>2020</w:t>
      </w:r>
      <w:r>
        <w:rPr>
          <w:rFonts w:ascii="仿宋_GB2312" w:hAnsi="仿宋" w:hint="eastAsia"/>
          <w:szCs w:val="32"/>
        </w:rPr>
        <w:t>年度部门决算中反映“</w:t>
      </w:r>
      <w:r>
        <w:rPr>
          <w:rFonts w:ascii="仿宋_GB2312" w:hAnsi="仿宋" w:cs="仿宋_GB2312" w:hint="eastAsia"/>
          <w:color w:val="000000"/>
          <w:szCs w:val="32"/>
        </w:rPr>
        <w:t>黄山市促进新型工业化发展专项资金</w:t>
      </w:r>
      <w:r>
        <w:rPr>
          <w:rFonts w:ascii="仿宋_GB2312" w:hAnsi="仿宋" w:hint="eastAsia"/>
          <w:szCs w:val="32"/>
        </w:rPr>
        <w:t>”</w:t>
      </w:r>
      <w:r>
        <w:rPr>
          <w:rFonts w:ascii="仿宋_GB2312" w:hAnsi="仿宋"/>
          <w:szCs w:val="32"/>
        </w:rPr>
        <w:t>1</w:t>
      </w:r>
      <w:r>
        <w:rPr>
          <w:rFonts w:ascii="仿宋_GB2312" w:hAnsi="仿宋" w:hint="eastAsia"/>
          <w:szCs w:val="32"/>
        </w:rPr>
        <w:t>个项目绩效自评结果。</w:t>
      </w:r>
    </w:p>
    <w:p w:rsidR="005D45CD" w:rsidRDefault="00CA785C">
      <w:pPr>
        <w:spacing w:line="560" w:lineRule="exact"/>
        <w:ind w:firstLineChars="200" w:firstLine="628"/>
        <w:rPr>
          <w:rFonts w:ascii="仿宋_GB2312"/>
          <w:szCs w:val="32"/>
        </w:rPr>
      </w:pPr>
      <w:r>
        <w:rPr>
          <w:rFonts w:ascii="仿宋_GB2312" w:hAnsi="仿宋" w:cs="仿宋_GB2312" w:hint="eastAsia"/>
          <w:color w:val="000000"/>
          <w:szCs w:val="32"/>
        </w:rPr>
        <w:t>黄山市促进新型工业化发展专项资金</w:t>
      </w:r>
      <w:r>
        <w:rPr>
          <w:rFonts w:ascii="仿宋_GB2312" w:hAnsi="仿宋" w:hint="eastAsia"/>
          <w:szCs w:val="32"/>
        </w:rPr>
        <w:t>绩效自评综述：根据年初设定的绩效目标，项目绩效自评得分为</w:t>
      </w:r>
      <w:r>
        <w:rPr>
          <w:rFonts w:ascii="仿宋_GB2312" w:hAnsi="仿宋"/>
          <w:szCs w:val="32"/>
        </w:rPr>
        <w:t>100</w:t>
      </w:r>
      <w:r>
        <w:rPr>
          <w:rFonts w:ascii="仿宋_GB2312" w:hAnsi="仿宋" w:hint="eastAsia"/>
          <w:szCs w:val="32"/>
        </w:rPr>
        <w:t>分。全年预算数为</w:t>
      </w:r>
      <w:r>
        <w:rPr>
          <w:rFonts w:ascii="仿宋_GB2312" w:hAnsi="仿宋"/>
          <w:szCs w:val="32"/>
        </w:rPr>
        <w:t>3500</w:t>
      </w:r>
      <w:r>
        <w:rPr>
          <w:rFonts w:ascii="仿宋_GB2312" w:hAnsi="仿宋" w:hint="eastAsia"/>
          <w:szCs w:val="32"/>
        </w:rPr>
        <w:t>万元，执行数为</w:t>
      </w:r>
      <w:r>
        <w:rPr>
          <w:rFonts w:ascii="仿宋_GB2312" w:hAnsi="仿宋"/>
          <w:szCs w:val="32"/>
        </w:rPr>
        <w:t>3489.17</w:t>
      </w:r>
      <w:r>
        <w:rPr>
          <w:rFonts w:ascii="仿宋_GB2312" w:hAnsi="仿宋" w:hint="eastAsia"/>
          <w:szCs w:val="32"/>
        </w:rPr>
        <w:t>万元，完成预算的</w:t>
      </w:r>
      <w:r>
        <w:rPr>
          <w:rFonts w:ascii="仿宋_GB2312" w:hAnsi="仿宋"/>
          <w:szCs w:val="32"/>
        </w:rPr>
        <w:t>99.69%</w:t>
      </w:r>
      <w:r>
        <w:rPr>
          <w:rFonts w:ascii="仿宋_GB2312" w:hAnsi="仿宋" w:hint="eastAsia"/>
          <w:szCs w:val="32"/>
        </w:rPr>
        <w:t>。项目绩效目标完成情况：</w:t>
      </w:r>
      <w:r>
        <w:rPr>
          <w:rFonts w:ascii="仿宋_GB2312"/>
          <w:szCs w:val="32"/>
        </w:rPr>
        <w:t xml:space="preserve">2020 </w:t>
      </w:r>
      <w:r>
        <w:rPr>
          <w:rFonts w:ascii="仿宋_GB2312" w:hint="eastAsia"/>
          <w:szCs w:val="32"/>
        </w:rPr>
        <w:t>年市新型工业化发展专项资金年度预算</w:t>
      </w:r>
      <w:r>
        <w:rPr>
          <w:rFonts w:ascii="仿宋_GB2312"/>
          <w:szCs w:val="32"/>
        </w:rPr>
        <w:t>3500</w:t>
      </w:r>
      <w:r>
        <w:rPr>
          <w:rFonts w:ascii="仿宋_GB2312" w:hint="eastAsia"/>
          <w:szCs w:val="32"/>
        </w:rPr>
        <w:t>万元。安排工业企业培训及市场开拓补助专项经费</w:t>
      </w:r>
      <w:r>
        <w:rPr>
          <w:rFonts w:ascii="仿宋_GB2312"/>
          <w:szCs w:val="32"/>
        </w:rPr>
        <w:t>100</w:t>
      </w:r>
      <w:r>
        <w:rPr>
          <w:rFonts w:ascii="仿宋_GB2312" w:hint="eastAsia"/>
          <w:szCs w:val="32"/>
        </w:rPr>
        <w:t>万元，对市直企业补助</w:t>
      </w:r>
      <w:r>
        <w:rPr>
          <w:rFonts w:ascii="仿宋_GB2312"/>
          <w:szCs w:val="32"/>
        </w:rPr>
        <w:t>373.57</w:t>
      </w:r>
      <w:r>
        <w:rPr>
          <w:rFonts w:ascii="仿宋_GB2312" w:hint="eastAsia"/>
          <w:szCs w:val="32"/>
        </w:rPr>
        <w:t>万元，区县企业补助</w:t>
      </w:r>
      <w:r>
        <w:rPr>
          <w:rFonts w:ascii="仿宋_GB2312"/>
          <w:szCs w:val="32"/>
        </w:rPr>
        <w:t>2815.6</w:t>
      </w:r>
      <w:r>
        <w:rPr>
          <w:rFonts w:ascii="仿宋_GB2312" w:hint="eastAsia"/>
          <w:szCs w:val="32"/>
        </w:rPr>
        <w:t>万元，农村茶叶（菊花）初制厂燃煤炉灶改造奖补</w:t>
      </w:r>
      <w:r>
        <w:rPr>
          <w:rFonts w:ascii="仿宋_GB2312"/>
          <w:szCs w:val="32"/>
        </w:rPr>
        <w:t>200</w:t>
      </w:r>
      <w:r>
        <w:rPr>
          <w:rFonts w:ascii="仿宋_GB2312" w:hint="eastAsia"/>
          <w:szCs w:val="32"/>
        </w:rPr>
        <w:t>万元，共计</w:t>
      </w:r>
      <w:r>
        <w:rPr>
          <w:rFonts w:ascii="仿宋_GB2312"/>
          <w:szCs w:val="32"/>
        </w:rPr>
        <w:t>3489.17</w:t>
      </w:r>
      <w:r>
        <w:rPr>
          <w:rFonts w:ascii="仿宋_GB2312" w:hint="eastAsia"/>
          <w:szCs w:val="32"/>
        </w:rPr>
        <w:t>万元。</w:t>
      </w:r>
      <w:r>
        <w:rPr>
          <w:rFonts w:ascii="仿宋_GB2312" w:hAnsi="仿宋" w:hint="eastAsia"/>
          <w:szCs w:val="32"/>
        </w:rPr>
        <w:t>发现的主要问题及原因：</w:t>
      </w:r>
      <w:r>
        <w:rPr>
          <w:rFonts w:ascii="仿宋_GB2312" w:hint="eastAsia"/>
          <w:szCs w:val="32"/>
        </w:rPr>
        <w:t>一是绩效评价管理制度不健全，对绩效评价工作认识不够。二是项目资金使用决策不够严谨，未形成以绩效目标为导向的资金使用机制，资金使用决策过程简单。三是预算管理的规范性不足，存在项目实施不完善、资金使用监管措施和风险控制措施不足。在繁重艰巨的工作面前还有诸多不足</w:t>
      </w:r>
      <w:r>
        <w:rPr>
          <w:rFonts w:ascii="仿宋_GB2312"/>
          <w:szCs w:val="32"/>
        </w:rPr>
        <w:t>,</w:t>
      </w:r>
      <w:r>
        <w:rPr>
          <w:rFonts w:ascii="仿宋_GB2312" w:hint="eastAsia"/>
          <w:szCs w:val="32"/>
        </w:rPr>
        <w:t>项目管理制度不够具体完善，项目核算不够精细化，项目指标</w:t>
      </w:r>
      <w:r>
        <w:rPr>
          <w:rFonts w:ascii="仿宋_GB2312" w:hint="eastAsia"/>
          <w:szCs w:val="32"/>
        </w:rPr>
        <w:lastRenderedPageBreak/>
        <w:t>无法量化。基础工作不够扎实。加强项目日常管理工作，纳入科学化，规范化的轨道，建立完善的制度，减少人力、物力、财力的浪费，致使大量的资金流失。加强编制项目的明细预算，力求降低成本，保证财政资金公开透明，不断提高管理水平，提高财政资金的使用效益。</w:t>
      </w:r>
      <w:r>
        <w:rPr>
          <w:rFonts w:ascii="仿宋_GB2312" w:hAnsi="仿宋" w:hint="eastAsia"/>
          <w:szCs w:val="32"/>
        </w:rPr>
        <w:t>下一步改进措施：</w:t>
      </w:r>
      <w:r>
        <w:rPr>
          <w:rFonts w:ascii="仿宋_GB2312" w:hint="eastAsia"/>
          <w:szCs w:val="32"/>
        </w:rPr>
        <w:t>一是加强项目日常管理工作，纳入科学化，规范化的轨道，建立完善的制度，减少人力、物力、财力的浪费，致使大量的资金流失。二是加强编制项目的明细预算，力求降低成本，保证财政资金公开透明，不断提高管理水平，提高财政资金的使用效益。三是加大对预算支出绩效自评报告编写工作的培训力度，进一步提高人员的业务素质，切实提升绩效自评的工作水平。</w:t>
      </w:r>
    </w:p>
    <w:p w:rsidR="005D45CD" w:rsidRDefault="00CA785C">
      <w:pPr>
        <w:adjustRightInd w:val="0"/>
        <w:snapToGrid w:val="0"/>
        <w:spacing w:line="600" w:lineRule="exact"/>
        <w:ind w:firstLineChars="200" w:firstLine="628"/>
        <w:rPr>
          <w:rFonts w:ascii="仿宋_GB2312" w:hAnsi="仿宋"/>
          <w:szCs w:val="32"/>
        </w:rPr>
      </w:pPr>
      <w:r>
        <w:rPr>
          <w:rFonts w:ascii="仿宋_GB2312" w:hAnsi="仿宋" w:hint="eastAsia"/>
          <w:szCs w:val="32"/>
        </w:rPr>
        <w:t>公开上述项目的《项目支出绩效自评表》。</w:t>
      </w:r>
    </w:p>
    <w:p w:rsidR="005D45CD" w:rsidRDefault="00CA785C" w:rsidP="00B94709">
      <w:pPr>
        <w:adjustRightInd w:val="0"/>
        <w:snapToGrid w:val="0"/>
        <w:spacing w:line="600" w:lineRule="exact"/>
        <w:ind w:firstLineChars="200" w:firstLine="630"/>
        <w:outlineLvl w:val="4"/>
        <w:rPr>
          <w:rFonts w:ascii="仿宋_GB2312" w:hAnsi="仿宋"/>
          <w:b/>
          <w:bCs/>
          <w:szCs w:val="32"/>
        </w:rPr>
      </w:pPr>
      <w:r>
        <w:rPr>
          <w:rFonts w:ascii="仿宋_GB2312" w:hAnsi="仿宋"/>
          <w:b/>
          <w:bCs/>
          <w:szCs w:val="32"/>
        </w:rPr>
        <w:t>3.</w:t>
      </w:r>
      <w:r>
        <w:rPr>
          <w:rFonts w:ascii="仿宋_GB2312" w:hAnsi="仿宋" w:hint="eastAsia"/>
          <w:b/>
          <w:bCs/>
          <w:szCs w:val="32"/>
        </w:rPr>
        <w:t>部门评价项目绩效评价结果。</w:t>
      </w:r>
    </w:p>
    <w:p w:rsidR="005D45CD" w:rsidRDefault="00CA785C" w:rsidP="00B94709">
      <w:pPr>
        <w:adjustRightInd w:val="0"/>
        <w:snapToGrid w:val="0"/>
        <w:spacing w:line="600" w:lineRule="exact"/>
        <w:ind w:firstLineChars="200" w:firstLine="630"/>
        <w:rPr>
          <w:rFonts w:ascii="仿宋_GB2312" w:hAnsi="仿宋"/>
          <w:b/>
          <w:bCs/>
          <w:szCs w:val="32"/>
        </w:rPr>
      </w:pPr>
      <w:r>
        <w:rPr>
          <w:rFonts w:ascii="仿宋_GB2312" w:hAnsi="仿宋" w:hint="eastAsia"/>
          <w:b/>
          <w:bCs/>
          <w:szCs w:val="32"/>
        </w:rPr>
        <w:t>《</w:t>
      </w:r>
      <w:r>
        <w:rPr>
          <w:rFonts w:ascii="仿宋_GB2312" w:hAnsi="仿宋"/>
          <w:b/>
          <w:bCs/>
          <w:szCs w:val="32"/>
        </w:rPr>
        <w:t>2020</w:t>
      </w:r>
      <w:r>
        <w:rPr>
          <w:rFonts w:ascii="仿宋_GB2312" w:hAnsi="仿宋" w:hint="eastAsia"/>
          <w:b/>
          <w:bCs/>
          <w:szCs w:val="32"/>
        </w:rPr>
        <w:t>年度</w:t>
      </w:r>
      <w:r>
        <w:rPr>
          <w:rFonts w:ascii="仿宋_GB2312" w:hAnsi="仿宋" w:cs="仿宋_GB2312" w:hint="eastAsia"/>
          <w:b/>
          <w:color w:val="000000"/>
          <w:szCs w:val="32"/>
        </w:rPr>
        <w:t>黄山市促进新型工业化发展专项资金</w:t>
      </w:r>
      <w:r>
        <w:rPr>
          <w:rFonts w:ascii="仿宋_GB2312" w:hAnsi="仿宋" w:hint="eastAsia"/>
          <w:b/>
          <w:bCs/>
          <w:szCs w:val="32"/>
        </w:rPr>
        <w:t>项目绩效评价报告》见“第五部分附件”。</w:t>
      </w:r>
    </w:p>
    <w:p w:rsidR="005D45CD" w:rsidRDefault="00CA785C">
      <w:pPr>
        <w:adjustRightInd w:val="0"/>
        <w:snapToGrid w:val="0"/>
        <w:spacing w:line="600" w:lineRule="exact"/>
        <w:ind w:firstLineChars="200" w:firstLine="628"/>
        <w:outlineLvl w:val="1"/>
        <w:rPr>
          <w:rFonts w:ascii="黑体" w:eastAsia="黑体" w:hAnsi="黑体"/>
          <w:szCs w:val="32"/>
        </w:rPr>
      </w:pPr>
      <w:r>
        <w:rPr>
          <w:rFonts w:ascii="黑体" w:eastAsia="黑体" w:hAnsi="黑体" w:hint="eastAsia"/>
          <w:szCs w:val="32"/>
        </w:rPr>
        <w:t>第四部分名词解释</w:t>
      </w:r>
    </w:p>
    <w:p w:rsidR="005D45CD" w:rsidRDefault="00CA785C" w:rsidP="00B94709">
      <w:pPr>
        <w:adjustRightInd w:val="0"/>
        <w:snapToGrid w:val="0"/>
        <w:spacing w:line="600" w:lineRule="exact"/>
        <w:ind w:left="425" w:firstLineChars="64" w:firstLine="202"/>
        <w:rPr>
          <w:rFonts w:ascii="仿宋_GB2312" w:hAnsi="仿宋"/>
          <w:szCs w:val="32"/>
        </w:rPr>
      </w:pPr>
      <w:r>
        <w:rPr>
          <w:rFonts w:ascii="仿宋_GB2312" w:hAnsi="仿宋" w:hint="eastAsia"/>
          <w:b/>
          <w:szCs w:val="32"/>
        </w:rPr>
        <w:t>一、财政拨款收入：</w:t>
      </w:r>
      <w:r>
        <w:rPr>
          <w:rFonts w:ascii="仿宋_GB2312" w:hAnsi="仿宋" w:hint="eastAsia"/>
          <w:szCs w:val="32"/>
        </w:rPr>
        <w:t>指单位从同级财政部门取得的财政预算资金。</w:t>
      </w:r>
    </w:p>
    <w:p w:rsidR="005D45CD" w:rsidRDefault="00CA785C" w:rsidP="00B94709">
      <w:pPr>
        <w:adjustRightInd w:val="0"/>
        <w:snapToGrid w:val="0"/>
        <w:spacing w:line="600" w:lineRule="exact"/>
        <w:ind w:firstLineChars="200" w:firstLine="630"/>
        <w:rPr>
          <w:rFonts w:ascii="仿宋_GB2312" w:hAnsi="仿宋"/>
          <w:szCs w:val="32"/>
        </w:rPr>
      </w:pPr>
      <w:r>
        <w:rPr>
          <w:rFonts w:ascii="仿宋_GB2312" w:hAnsi="仿宋" w:hint="eastAsia"/>
          <w:b/>
          <w:bCs/>
          <w:szCs w:val="32"/>
        </w:rPr>
        <w:t>二、事业收入：</w:t>
      </w:r>
      <w:r>
        <w:rPr>
          <w:rFonts w:ascii="仿宋_GB2312" w:hAnsi="仿宋" w:hint="eastAsia"/>
          <w:szCs w:val="32"/>
        </w:rPr>
        <w:t>指事业单位开展专业业务活动及辅助活动所取得的收入。</w:t>
      </w:r>
    </w:p>
    <w:p w:rsidR="005D45CD" w:rsidRDefault="00CA785C" w:rsidP="00B94709">
      <w:pPr>
        <w:pStyle w:val="a6"/>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三、</w:t>
      </w:r>
      <w:r>
        <w:rPr>
          <w:rFonts w:ascii="仿宋_GB2312" w:eastAsia="仿宋_GB2312" w:hAnsi="黑体" w:hint="eastAsia"/>
          <w:b/>
          <w:bCs/>
          <w:sz w:val="32"/>
          <w:szCs w:val="32"/>
        </w:rPr>
        <w:t>上级补助收入：</w:t>
      </w:r>
      <w:r>
        <w:rPr>
          <w:rFonts w:ascii="仿宋_GB2312" w:eastAsia="仿宋_GB2312" w:hAnsi="黑体" w:hint="eastAsia"/>
          <w:bCs/>
          <w:sz w:val="32"/>
          <w:szCs w:val="32"/>
        </w:rPr>
        <w:t>指</w:t>
      </w:r>
      <w:r>
        <w:rPr>
          <w:rFonts w:ascii="仿宋_GB2312" w:eastAsia="仿宋_GB2312" w:hAnsi="仿宋" w:cs="Times New Roman" w:hint="eastAsia"/>
          <w:kern w:val="2"/>
          <w:sz w:val="32"/>
          <w:szCs w:val="32"/>
        </w:rPr>
        <w:t>事业单位从主管部门和上级单位取得的非财政补助收入。</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lastRenderedPageBreak/>
        <w:t>四、附属单位上缴收入：</w:t>
      </w:r>
      <w:r>
        <w:rPr>
          <w:rFonts w:ascii="仿宋_GB2312" w:eastAsia="仿宋_GB2312" w:hAnsi="黑体" w:hint="eastAsia"/>
          <w:bCs/>
          <w:sz w:val="32"/>
          <w:szCs w:val="32"/>
        </w:rPr>
        <w:t>指事业单位附属独立核算单位按照有关规定上缴的收入。</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5D45CD" w:rsidRDefault="00CA785C" w:rsidP="00B94709">
      <w:pPr>
        <w:pStyle w:val="a6"/>
        <w:adjustRightInd w:val="0"/>
        <w:snapToGrid w:val="0"/>
        <w:spacing w:line="600" w:lineRule="exact"/>
        <w:ind w:firstLineChars="196" w:firstLine="618"/>
        <w:rPr>
          <w:rFonts w:ascii="仿宋_GB2312" w:hAnsi="黑体"/>
          <w:b/>
          <w:bCs/>
          <w:szCs w:val="32"/>
        </w:rPr>
      </w:pPr>
      <w:r>
        <w:rPr>
          <w:rFonts w:ascii="仿宋_GB2312" w:eastAsia="仿宋_GB2312" w:hAnsi="黑体" w:hint="eastAsia"/>
          <w:b/>
          <w:sz w:val="32"/>
          <w:szCs w:val="32"/>
        </w:rPr>
        <w:t>六、</w:t>
      </w:r>
      <w:r>
        <w:rPr>
          <w:rFonts w:ascii="仿宋_GB2312" w:eastAsia="仿宋_GB2312" w:hAnsi="黑体" w:hint="eastAsia"/>
          <w:b/>
          <w:bCs/>
          <w:sz w:val="32"/>
          <w:szCs w:val="32"/>
        </w:rPr>
        <w:t>其他收入：</w:t>
      </w:r>
      <w:r>
        <w:rPr>
          <w:rFonts w:ascii="仿宋_GB2312" w:eastAsia="仿宋_GB2312" w:hAnsi="黑体" w:hint="eastAsia"/>
          <w:bCs/>
          <w:sz w:val="32"/>
          <w:szCs w:val="32"/>
        </w:rPr>
        <w:t>指除财政拨款收入、事业收入、上级补助收入、附属单位上缴收入、经营收入以外的各项收入</w:t>
      </w:r>
      <w:r>
        <w:rPr>
          <w:rFonts w:ascii="仿宋_GB2312" w:eastAsia="仿宋_GB2312" w:hAnsi="黑体" w:hint="eastAsia"/>
          <w:bCs/>
          <w:color w:val="FF0000"/>
          <w:sz w:val="32"/>
          <w:szCs w:val="32"/>
        </w:rPr>
        <w:t>。</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七、使用非财政拨款结余：</w:t>
      </w:r>
      <w:r>
        <w:rPr>
          <w:rFonts w:ascii="仿宋_GB2312" w:eastAsia="仿宋_GB2312" w:hAnsi="黑体" w:hint="eastAsia"/>
          <w:bCs/>
          <w:sz w:val="32"/>
          <w:szCs w:val="32"/>
        </w:rPr>
        <w:t>指事业单位使用以前年度积累的非财政拨款结余弥补当年收支差额的金额。</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指以前年度安排、结转到本年仍按原规定用途继续使用的资金。</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指事业单位按照会计制度规定缴纳的所得税以及从非财政拨款结余中提取的职工福利基金、事业基金等。</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指单位本年度或以前年度预算安排、因客观条件发生变化未全部执行或未执行，结转到以后年度继续使用的资金，或项目已经完成等产生的结余资金。</w:t>
      </w:r>
    </w:p>
    <w:p w:rsidR="005D45CD" w:rsidRDefault="00CA785C" w:rsidP="00B94709">
      <w:pPr>
        <w:pStyle w:val="a6"/>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5D45CD" w:rsidRDefault="00CA785C" w:rsidP="00B94709">
      <w:pPr>
        <w:pStyle w:val="a6"/>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sz w:val="32"/>
          <w:szCs w:val="32"/>
        </w:rPr>
        <w:br/>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5D45CD" w:rsidRDefault="00CA785C" w:rsidP="00B94709">
      <w:pPr>
        <w:pStyle w:val="a6"/>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lastRenderedPageBreak/>
        <w:t>十四、“三公”经费：</w:t>
      </w:r>
      <w:r>
        <w:rPr>
          <w:rFonts w:ascii="仿宋_GB2312" w:eastAsia="仿宋_GB2312" w:hAnsi="黑体" w:hint="eastAsia"/>
          <w:sz w:val="32"/>
          <w:szCs w:val="32"/>
        </w:rPr>
        <w:t>纳入财政预决算管理的“三公”经费，是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及燃料费、维修费、过桥过路费、保险费、安全奖励费用等支出；公务接待费反映单位按规定开支的各类公务接待（含外宾接待）支出。</w:t>
      </w:r>
    </w:p>
    <w:p w:rsidR="005D45CD" w:rsidRDefault="00CA785C" w:rsidP="00B94709">
      <w:pPr>
        <w:pStyle w:val="a6"/>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BD3D80" w:rsidRDefault="00CA785C" w:rsidP="00BD3D80">
      <w:pPr>
        <w:adjustRightInd w:val="0"/>
        <w:snapToGrid w:val="0"/>
        <w:spacing w:line="600" w:lineRule="exact"/>
        <w:ind w:firstLineChars="200" w:firstLine="628"/>
        <w:rPr>
          <w:rFonts w:ascii="黑体" w:eastAsia="黑体" w:hAnsi="黑体" w:hint="eastAsia"/>
          <w:szCs w:val="32"/>
        </w:rPr>
      </w:pPr>
      <w:r>
        <w:rPr>
          <w:rFonts w:ascii="黑体" w:eastAsia="黑体" w:hAnsi="黑体" w:hint="eastAsia"/>
          <w:szCs w:val="32"/>
        </w:rPr>
        <w:t>第五部分附件</w:t>
      </w:r>
    </w:p>
    <w:p w:rsidR="005D45CD" w:rsidRDefault="00CA785C" w:rsidP="00BD3D80">
      <w:pPr>
        <w:adjustRightInd w:val="0"/>
        <w:snapToGrid w:val="0"/>
        <w:spacing w:line="600" w:lineRule="exact"/>
        <w:ind w:firstLineChars="200" w:firstLine="628"/>
        <w:rPr>
          <w:rFonts w:ascii="仿宋_GB2312" w:cs="宋体"/>
          <w:szCs w:val="32"/>
        </w:rPr>
      </w:pPr>
      <w:r>
        <w:rPr>
          <w:rFonts w:ascii="仿宋_GB2312" w:cs="宋体"/>
          <w:szCs w:val="32"/>
        </w:rPr>
        <w:t>2020</w:t>
      </w:r>
      <w:r>
        <w:rPr>
          <w:rFonts w:ascii="仿宋_GB2312" w:cs="宋体" w:hint="eastAsia"/>
          <w:szCs w:val="32"/>
        </w:rPr>
        <w:t>年度</w:t>
      </w:r>
      <w:r>
        <w:rPr>
          <w:rFonts w:ascii="仿宋_GB2312" w:hAnsi="仿宋" w:cs="仿宋_GB2312" w:hint="eastAsia"/>
          <w:color w:val="000000"/>
          <w:szCs w:val="32"/>
        </w:rPr>
        <w:t>黄山市促进新型工业化发展专项资金</w:t>
      </w:r>
      <w:r>
        <w:rPr>
          <w:rFonts w:ascii="仿宋_GB2312" w:cs="宋体" w:hint="eastAsia"/>
          <w:szCs w:val="32"/>
        </w:rPr>
        <w:t>项目绩效评价报告</w:t>
      </w:r>
    </w:p>
    <w:p w:rsidR="005D45CD" w:rsidRDefault="00CA785C">
      <w:pPr>
        <w:spacing w:line="560" w:lineRule="exact"/>
        <w:ind w:firstLineChars="200" w:firstLine="628"/>
        <w:rPr>
          <w:rFonts w:ascii="黑体" w:eastAsia="黑体" w:hAnsi="黑体" w:cs="黑体"/>
          <w:szCs w:val="32"/>
        </w:rPr>
      </w:pPr>
      <w:r>
        <w:rPr>
          <w:rFonts w:ascii="黑体" w:eastAsia="黑体" w:hAnsi="黑体" w:cs="黑体" w:hint="eastAsia"/>
          <w:szCs w:val="32"/>
        </w:rPr>
        <w:t>一、基本情况</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（一）资金总量</w:t>
      </w:r>
    </w:p>
    <w:p w:rsidR="005D45CD" w:rsidRDefault="00CA785C">
      <w:pPr>
        <w:spacing w:line="560" w:lineRule="exact"/>
        <w:ind w:firstLineChars="200" w:firstLine="628"/>
        <w:rPr>
          <w:rFonts w:ascii="仿宋_GB2312" w:hAnsi="仿宋" w:cs="仿宋_GB2312"/>
          <w:color w:val="000000"/>
          <w:szCs w:val="32"/>
        </w:rPr>
      </w:pPr>
      <w:r>
        <w:rPr>
          <w:rFonts w:ascii="仿宋_GB2312" w:hAnsi="仿宋" w:cs="仿宋_GB2312" w:hint="eastAsia"/>
          <w:color w:val="000000"/>
          <w:szCs w:val="32"/>
        </w:rPr>
        <w:t>“黄山市促进新型工业化发展专项资金”年度预算</w:t>
      </w:r>
      <w:r>
        <w:rPr>
          <w:rFonts w:ascii="仿宋_GB2312" w:hAnsi="仿宋" w:cs="仿宋_GB2312"/>
          <w:color w:val="000000"/>
          <w:szCs w:val="32"/>
        </w:rPr>
        <w:t>3500</w:t>
      </w:r>
      <w:r>
        <w:rPr>
          <w:rFonts w:ascii="仿宋_GB2312" w:hAnsi="仿宋" w:cs="仿宋_GB2312" w:hint="eastAsia"/>
          <w:color w:val="000000"/>
          <w:szCs w:val="32"/>
        </w:rPr>
        <w:t>万元。</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（二）执行依据</w:t>
      </w:r>
    </w:p>
    <w:p w:rsidR="005D45CD" w:rsidRDefault="00CA785C">
      <w:pPr>
        <w:spacing w:line="560" w:lineRule="exact"/>
        <w:ind w:firstLineChars="200" w:firstLine="628"/>
        <w:rPr>
          <w:rFonts w:ascii="仿宋_GB2312" w:hAnsi="仿宋" w:cs="仿宋_GB2312"/>
          <w:color w:val="000000"/>
          <w:szCs w:val="32"/>
        </w:rPr>
      </w:pPr>
      <w:r>
        <w:rPr>
          <w:rFonts w:ascii="仿宋_GB2312" w:hAnsi="仿宋" w:cs="仿宋_GB2312" w:hint="eastAsia"/>
          <w:color w:val="000000"/>
          <w:szCs w:val="32"/>
        </w:rPr>
        <w:t>《黄山市促进新型工业化发展专项资金管理办法》（黄政办</w:t>
      </w:r>
      <w:r>
        <w:rPr>
          <w:rFonts w:ascii="仿宋_GB2312" w:hAnsi="仿宋" w:cs="仿宋_GB2312" w:hint="eastAsia"/>
          <w:color w:val="000000"/>
          <w:szCs w:val="32"/>
        </w:rPr>
        <w:lastRenderedPageBreak/>
        <w:t>秘〔</w:t>
      </w:r>
      <w:r>
        <w:rPr>
          <w:rFonts w:ascii="仿宋_GB2312" w:hAnsi="仿宋" w:cs="仿宋_GB2312"/>
          <w:color w:val="000000"/>
          <w:szCs w:val="32"/>
        </w:rPr>
        <w:t>2017</w:t>
      </w:r>
      <w:r>
        <w:rPr>
          <w:rFonts w:ascii="仿宋_GB2312" w:hAnsi="仿宋" w:cs="仿宋_GB2312" w:hint="eastAsia"/>
          <w:color w:val="000000"/>
          <w:szCs w:val="32"/>
        </w:rPr>
        <w:t>〕</w:t>
      </w:r>
      <w:r>
        <w:rPr>
          <w:rFonts w:ascii="仿宋_GB2312" w:hAnsi="仿宋" w:cs="仿宋_GB2312"/>
          <w:color w:val="000000"/>
          <w:szCs w:val="32"/>
        </w:rPr>
        <w:t>10</w:t>
      </w:r>
      <w:r>
        <w:rPr>
          <w:rFonts w:ascii="仿宋_GB2312" w:hAnsi="仿宋" w:cs="仿宋_GB2312" w:hint="eastAsia"/>
          <w:color w:val="000000"/>
          <w:szCs w:val="32"/>
        </w:rPr>
        <w:t>号）、《关于印发</w:t>
      </w:r>
      <w:r>
        <w:rPr>
          <w:rFonts w:ascii="仿宋_GB2312" w:hAnsi="仿宋" w:cs="仿宋_GB2312"/>
          <w:color w:val="000000"/>
          <w:szCs w:val="32"/>
        </w:rPr>
        <w:t>2017</w:t>
      </w:r>
      <w:r>
        <w:rPr>
          <w:rFonts w:ascii="仿宋_GB2312" w:hAnsi="仿宋" w:cs="仿宋_GB2312" w:hint="eastAsia"/>
          <w:color w:val="000000"/>
          <w:szCs w:val="32"/>
        </w:rPr>
        <w:t>年黄山市促进新型工业化发展专项资金申报指南的通知》（黄经信企〔</w:t>
      </w:r>
      <w:r>
        <w:rPr>
          <w:rFonts w:ascii="仿宋_GB2312" w:hAnsi="仿宋" w:cs="仿宋_GB2312"/>
          <w:color w:val="000000"/>
          <w:szCs w:val="32"/>
        </w:rPr>
        <w:t>2017</w:t>
      </w:r>
      <w:r>
        <w:rPr>
          <w:rFonts w:ascii="仿宋_GB2312" w:hAnsi="仿宋" w:cs="仿宋_GB2312" w:hint="eastAsia"/>
          <w:color w:val="000000"/>
          <w:szCs w:val="32"/>
        </w:rPr>
        <w:t>〕</w:t>
      </w:r>
      <w:r>
        <w:rPr>
          <w:rFonts w:ascii="仿宋_GB2312" w:hAnsi="仿宋" w:cs="仿宋_GB2312"/>
          <w:color w:val="000000"/>
          <w:szCs w:val="32"/>
        </w:rPr>
        <w:t>93</w:t>
      </w:r>
      <w:r>
        <w:rPr>
          <w:rFonts w:ascii="仿宋_GB2312" w:hAnsi="仿宋" w:cs="仿宋_GB2312" w:hint="eastAsia"/>
          <w:color w:val="000000"/>
          <w:szCs w:val="32"/>
        </w:rPr>
        <w:t>号）、《关于组织申报</w:t>
      </w:r>
      <w:r>
        <w:rPr>
          <w:rFonts w:ascii="仿宋_GB2312" w:hAnsi="仿宋" w:cs="仿宋_GB2312"/>
          <w:color w:val="000000"/>
          <w:szCs w:val="32"/>
        </w:rPr>
        <w:t>2019</w:t>
      </w:r>
      <w:r>
        <w:rPr>
          <w:rFonts w:ascii="仿宋_GB2312" w:hAnsi="仿宋" w:cs="仿宋_GB2312" w:hint="eastAsia"/>
          <w:color w:val="000000"/>
          <w:szCs w:val="32"/>
        </w:rPr>
        <w:t>年黄山市促进新型工业化发展专项资金事后奖补项目的通知》（黄经信企〔</w:t>
      </w:r>
      <w:r>
        <w:rPr>
          <w:rFonts w:ascii="仿宋_GB2312" w:hAnsi="仿宋" w:cs="仿宋_GB2312"/>
          <w:color w:val="000000"/>
          <w:szCs w:val="32"/>
        </w:rPr>
        <w:t>2019</w:t>
      </w:r>
      <w:r>
        <w:rPr>
          <w:rFonts w:ascii="仿宋_GB2312" w:hAnsi="仿宋" w:cs="仿宋_GB2312" w:hint="eastAsia"/>
          <w:color w:val="000000"/>
          <w:szCs w:val="32"/>
        </w:rPr>
        <w:t>〕</w:t>
      </w:r>
      <w:r>
        <w:rPr>
          <w:rFonts w:ascii="仿宋_GB2312" w:hAnsi="仿宋" w:cs="仿宋_GB2312"/>
          <w:color w:val="000000"/>
          <w:szCs w:val="32"/>
        </w:rPr>
        <w:t>98</w:t>
      </w:r>
      <w:r>
        <w:rPr>
          <w:rFonts w:ascii="仿宋_GB2312" w:hAnsi="仿宋" w:cs="仿宋_GB2312" w:hint="eastAsia"/>
          <w:color w:val="000000"/>
          <w:szCs w:val="32"/>
        </w:rPr>
        <w:t>号）。</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（三）主要内容</w:t>
      </w:r>
    </w:p>
    <w:p w:rsidR="005D45CD" w:rsidRDefault="00CA785C">
      <w:pPr>
        <w:spacing w:line="560" w:lineRule="exact"/>
        <w:ind w:firstLineChars="200" w:firstLine="628"/>
        <w:rPr>
          <w:rFonts w:ascii="仿宋_GB2312" w:hAnsi="仿宋" w:cs="仿宋_GB2312"/>
          <w:color w:val="000000"/>
          <w:szCs w:val="32"/>
        </w:rPr>
      </w:pPr>
      <w:r>
        <w:rPr>
          <w:rFonts w:ascii="仿宋_GB2312" w:hAnsi="仿宋" w:cs="仿宋_GB2312" w:hint="eastAsia"/>
          <w:color w:val="000000"/>
          <w:szCs w:val="32"/>
        </w:rPr>
        <w:t>专项资金实行竞争性申报、预算管理和总量控制，采取事后奖补方式，支持工业企业发展和项目建设。竞争性申报项目，资金安排重点向“市级队”企业、四大主导产业及成长性好的企业倾斜。资金重点支持市级队”企业协作配套补助、新引进工业项目奖励（含“腾笼换鸟”项目）、重大技术改造项目补助、信息产业项目补助、“专精特新”中小企业投资补助、专业镇龙头企业投资补助、机器换人项目补助、新进规模以上企业奖补、工业产值上台阶奖励、节能与资源综合利用奖补、企业发展奖励、创业创新基地建设和平台建设奖补、推进两化融合发展奖励、项目谋划管理及规划编制补助和工业人才培训及市场开拓补助等方面。</w:t>
      </w:r>
      <w:r>
        <w:rPr>
          <w:rFonts w:ascii="宋体" w:eastAsia="宋体" w:hAnsi="宋体" w:cs="宋体"/>
          <w:color w:val="000000"/>
          <w:szCs w:val="32"/>
        </w:rPr>
        <w:t> </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（四）政策执行流程</w:t>
      </w:r>
    </w:p>
    <w:p w:rsidR="005D45CD" w:rsidRDefault="00CA785C">
      <w:pPr>
        <w:spacing w:line="560" w:lineRule="exact"/>
        <w:ind w:firstLineChars="200" w:firstLine="628"/>
        <w:rPr>
          <w:rFonts w:ascii="仿宋_GB2312" w:hAnsi="仿宋" w:cs="仿宋_GB2312"/>
          <w:color w:val="000000"/>
          <w:szCs w:val="32"/>
        </w:rPr>
      </w:pPr>
      <w:r>
        <w:rPr>
          <w:rFonts w:ascii="仿宋_GB2312" w:hAnsi="仿宋" w:cs="仿宋_GB2312" w:hint="eastAsia"/>
          <w:color w:val="000000"/>
          <w:szCs w:val="32"/>
        </w:rPr>
        <w:t>项目申报按“企业申请→所属地经信、财政部门真实性审查→市经信、财政部门受理→第三方评审→市经信局党组研究→会商市财政局→结果公示→报政府审定”的程序执行。并按照“谁申报谁负责”的原则，进一步压实责任主体。</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（五）执行情况</w:t>
      </w:r>
    </w:p>
    <w:p w:rsidR="005D45CD" w:rsidRDefault="00CA785C">
      <w:pPr>
        <w:spacing w:line="560" w:lineRule="exact"/>
        <w:ind w:firstLineChars="200" w:firstLine="628"/>
        <w:rPr>
          <w:rFonts w:ascii="仿宋_GB2312" w:cs="仿宋_GB2312"/>
          <w:szCs w:val="32"/>
        </w:rPr>
      </w:pPr>
      <w:r>
        <w:rPr>
          <w:rFonts w:cs="仿宋_GB2312"/>
          <w:szCs w:val="32"/>
        </w:rPr>
        <w:t>2020</w:t>
      </w:r>
      <w:r>
        <w:rPr>
          <w:rFonts w:cs="仿宋_GB2312" w:hint="eastAsia"/>
          <w:szCs w:val="32"/>
        </w:rPr>
        <w:t>年新型工业化专项资金总预算</w:t>
      </w:r>
      <w:r>
        <w:rPr>
          <w:rFonts w:cs="仿宋_GB2312"/>
          <w:szCs w:val="32"/>
        </w:rPr>
        <w:t>3500</w:t>
      </w:r>
      <w:r>
        <w:rPr>
          <w:rFonts w:cs="仿宋_GB2312" w:hint="eastAsia"/>
          <w:szCs w:val="32"/>
        </w:rPr>
        <w:t>万元，其中</w:t>
      </w:r>
      <w:r>
        <w:rPr>
          <w:rFonts w:cs="仿宋_GB2312"/>
          <w:szCs w:val="32"/>
        </w:rPr>
        <w:t>3300</w:t>
      </w:r>
      <w:r>
        <w:rPr>
          <w:rFonts w:cs="仿宋_GB2312" w:hint="eastAsia"/>
          <w:szCs w:val="32"/>
        </w:rPr>
        <w:t>万元用于对企业奖补和全市工业人才培训及市场开拓补助专项，</w:t>
      </w:r>
      <w:r>
        <w:rPr>
          <w:rFonts w:cs="仿宋_GB2312"/>
          <w:szCs w:val="32"/>
        </w:rPr>
        <w:t>200</w:t>
      </w:r>
      <w:r>
        <w:rPr>
          <w:rFonts w:cs="仿宋_GB2312" w:hint="eastAsia"/>
          <w:szCs w:val="32"/>
        </w:rPr>
        <w:lastRenderedPageBreak/>
        <w:t>万元用于农村茶叶（菊花）初制厂燃煤炉灶改造奖补。</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hint="eastAsia"/>
          <w:b/>
          <w:color w:val="000000"/>
          <w:szCs w:val="32"/>
        </w:rPr>
        <w:t>（六）项目绩效目标</w:t>
      </w:r>
    </w:p>
    <w:p w:rsidR="005D45CD" w:rsidRDefault="00CA785C">
      <w:pPr>
        <w:spacing w:line="560" w:lineRule="exact"/>
        <w:ind w:firstLineChars="200" w:firstLine="628"/>
        <w:rPr>
          <w:rFonts w:ascii="仿宋_GB2312"/>
          <w:szCs w:val="32"/>
        </w:rPr>
      </w:pPr>
      <w:r>
        <w:rPr>
          <w:rFonts w:ascii="仿宋_GB2312"/>
          <w:szCs w:val="32"/>
        </w:rPr>
        <w:t>2020</w:t>
      </w:r>
      <w:r>
        <w:rPr>
          <w:rFonts w:ascii="仿宋_GB2312" w:hint="eastAsia"/>
          <w:szCs w:val="32"/>
        </w:rPr>
        <w:t>年全市规上工业增加值同比增长</w:t>
      </w:r>
      <w:r>
        <w:rPr>
          <w:rFonts w:ascii="仿宋_GB2312"/>
          <w:szCs w:val="32"/>
        </w:rPr>
        <w:t>8%</w:t>
      </w:r>
      <w:r>
        <w:rPr>
          <w:rFonts w:ascii="仿宋_GB2312" w:hint="eastAsia"/>
          <w:szCs w:val="32"/>
        </w:rPr>
        <w:t>以上。实施工业技改项目</w:t>
      </w:r>
      <w:r>
        <w:rPr>
          <w:rFonts w:ascii="仿宋_GB2312"/>
          <w:szCs w:val="32"/>
        </w:rPr>
        <w:t>150</w:t>
      </w:r>
      <w:r>
        <w:rPr>
          <w:rFonts w:ascii="仿宋_GB2312" w:hint="eastAsia"/>
          <w:szCs w:val="32"/>
        </w:rPr>
        <w:t>个，工业技改增幅目标达</w:t>
      </w:r>
      <w:r>
        <w:rPr>
          <w:rFonts w:ascii="仿宋_GB2312"/>
          <w:szCs w:val="32"/>
        </w:rPr>
        <w:t>8%</w:t>
      </w:r>
      <w:r>
        <w:rPr>
          <w:rFonts w:ascii="仿宋_GB2312" w:hint="eastAsia"/>
          <w:szCs w:val="32"/>
        </w:rPr>
        <w:t>，实施“机器换人”项目</w:t>
      </w:r>
      <w:r>
        <w:rPr>
          <w:rFonts w:ascii="仿宋_GB2312"/>
          <w:szCs w:val="32"/>
        </w:rPr>
        <w:t>100</w:t>
      </w:r>
      <w:r>
        <w:rPr>
          <w:rFonts w:ascii="仿宋_GB2312" w:hint="eastAsia"/>
          <w:szCs w:val="32"/>
        </w:rPr>
        <w:t>个，力争全市认定省“工业精品”和省级新产品</w:t>
      </w:r>
      <w:r>
        <w:rPr>
          <w:rFonts w:ascii="仿宋_GB2312"/>
          <w:szCs w:val="32"/>
        </w:rPr>
        <w:t>6</w:t>
      </w:r>
      <w:r>
        <w:rPr>
          <w:rFonts w:ascii="仿宋_GB2312" w:hint="eastAsia"/>
          <w:szCs w:val="32"/>
        </w:rPr>
        <w:t>个以上，省级工业设计中心</w:t>
      </w:r>
      <w:r>
        <w:rPr>
          <w:rFonts w:ascii="仿宋_GB2312"/>
          <w:szCs w:val="32"/>
        </w:rPr>
        <w:t>1</w:t>
      </w:r>
      <w:r>
        <w:rPr>
          <w:rFonts w:ascii="仿宋_GB2312" w:hint="eastAsia"/>
          <w:szCs w:val="32"/>
        </w:rPr>
        <w:t>户以上，省级技术创新示范企业</w:t>
      </w:r>
      <w:r>
        <w:rPr>
          <w:rFonts w:ascii="仿宋_GB2312"/>
          <w:szCs w:val="32"/>
        </w:rPr>
        <w:t>1</w:t>
      </w:r>
      <w:r>
        <w:rPr>
          <w:rFonts w:ascii="仿宋_GB2312" w:hint="eastAsia"/>
          <w:szCs w:val="32"/>
        </w:rPr>
        <w:t>户以上。</w:t>
      </w:r>
    </w:p>
    <w:p w:rsidR="005D45CD" w:rsidRDefault="00CA785C">
      <w:pPr>
        <w:spacing w:line="560" w:lineRule="exact"/>
        <w:ind w:firstLineChars="200" w:firstLine="628"/>
        <w:rPr>
          <w:rFonts w:ascii="黑体" w:eastAsia="黑体" w:hAnsi="黑体" w:cs="黑体"/>
          <w:szCs w:val="32"/>
        </w:rPr>
      </w:pPr>
      <w:r>
        <w:rPr>
          <w:rFonts w:ascii="黑体" w:eastAsia="黑体" w:hAnsi="黑体" w:cs="黑体" w:hint="eastAsia"/>
          <w:szCs w:val="32"/>
        </w:rPr>
        <w:t>二、绩效评价工作开展情况</w:t>
      </w:r>
    </w:p>
    <w:p w:rsidR="005D45CD" w:rsidRDefault="00CA785C">
      <w:pPr>
        <w:spacing w:line="560" w:lineRule="exact"/>
        <w:ind w:firstLineChars="200" w:firstLine="628"/>
        <w:rPr>
          <w:rFonts w:ascii="仿宋_GB2312"/>
          <w:szCs w:val="32"/>
        </w:rPr>
      </w:pPr>
      <w:r>
        <w:rPr>
          <w:rFonts w:ascii="仿宋_GB2312" w:hint="eastAsia"/>
          <w:szCs w:val="32"/>
        </w:rPr>
        <w:t>通过对相关文件的解读，根据绩效评价的基本原理、原则和项目特点，采取座谈方式了解听取有关项目的意见，收集、分析政策性文件及有关资料，确定评价指导体系、评分标准、评价方法及相关工作程序和步骤，拟定绩效评价实施方案。</w:t>
      </w:r>
    </w:p>
    <w:p w:rsidR="005D45CD" w:rsidRDefault="00CA785C">
      <w:pPr>
        <w:spacing w:line="560" w:lineRule="exact"/>
        <w:ind w:firstLineChars="200" w:firstLine="628"/>
        <w:rPr>
          <w:rFonts w:ascii="仿宋_GB2312"/>
          <w:szCs w:val="32"/>
        </w:rPr>
      </w:pPr>
      <w:r>
        <w:rPr>
          <w:rFonts w:ascii="仿宋_GB2312" w:hAnsi="仿宋_GB2312" w:cs="仿宋_GB2312" w:hint="eastAsia"/>
          <w:szCs w:val="32"/>
        </w:rPr>
        <w:t>对</w:t>
      </w:r>
      <w:r>
        <w:rPr>
          <w:rFonts w:ascii="仿宋_GB2312" w:hint="eastAsia"/>
          <w:szCs w:val="32"/>
        </w:rPr>
        <w:t>市促进新型工业化发展专项资金使用情况开展绩效评价，主要从规上工业增加值增速、重点企业增势、工业入库税收、重点行业支撑等方面进行绩效评价。</w:t>
      </w:r>
    </w:p>
    <w:p w:rsidR="005D45CD" w:rsidRDefault="00CA785C">
      <w:pPr>
        <w:spacing w:line="560" w:lineRule="exact"/>
        <w:ind w:firstLineChars="200" w:firstLine="628"/>
        <w:rPr>
          <w:rFonts w:ascii="黑体" w:eastAsia="黑体" w:hAnsi="黑体" w:cs="黑体"/>
          <w:szCs w:val="32"/>
        </w:rPr>
      </w:pPr>
      <w:r>
        <w:rPr>
          <w:rFonts w:ascii="黑体" w:eastAsia="黑体" w:hAnsi="黑体" w:cs="黑体" w:hint="eastAsia"/>
          <w:szCs w:val="32"/>
        </w:rPr>
        <w:t>三、综合评价情况及评价结论</w:t>
      </w:r>
    </w:p>
    <w:p w:rsidR="005D45CD" w:rsidRDefault="00CA785C" w:rsidP="00B94709">
      <w:pPr>
        <w:spacing w:line="560" w:lineRule="exact"/>
        <w:ind w:firstLineChars="200" w:firstLine="630"/>
        <w:rPr>
          <w:color w:val="000000"/>
          <w:szCs w:val="32"/>
        </w:rPr>
      </w:pPr>
      <w:r>
        <w:rPr>
          <w:rFonts w:ascii="仿宋_GB2312" w:hAnsi="楷体_GB2312" w:cs="楷体_GB2312"/>
          <w:b/>
          <w:color w:val="000000"/>
          <w:szCs w:val="32"/>
        </w:rPr>
        <w:t>1</w:t>
      </w:r>
      <w:r>
        <w:rPr>
          <w:rFonts w:ascii="仿宋_GB2312" w:hAnsi="楷体_GB2312" w:cs="楷体_GB2312" w:hint="eastAsia"/>
          <w:b/>
          <w:color w:val="000000"/>
          <w:szCs w:val="32"/>
        </w:rPr>
        <w:t>．规上工业继续保持正增长。</w:t>
      </w:r>
      <w:r>
        <w:rPr>
          <w:color w:val="000000"/>
          <w:szCs w:val="32"/>
        </w:rPr>
        <w:t>1-12</w:t>
      </w:r>
      <w:r>
        <w:rPr>
          <w:rFonts w:hint="eastAsia"/>
          <w:color w:val="000000"/>
          <w:szCs w:val="32"/>
        </w:rPr>
        <w:t>月，全市</w:t>
      </w:r>
      <w:r>
        <w:rPr>
          <w:color w:val="000000"/>
          <w:szCs w:val="32"/>
        </w:rPr>
        <w:t>558</w:t>
      </w:r>
      <w:r>
        <w:rPr>
          <w:rFonts w:hint="eastAsia"/>
          <w:color w:val="000000"/>
          <w:szCs w:val="32"/>
        </w:rPr>
        <w:t>户规上工业企业增加值同比增长</w:t>
      </w:r>
      <w:r>
        <w:rPr>
          <w:color w:val="000000"/>
          <w:szCs w:val="32"/>
        </w:rPr>
        <w:t>3.1%</w:t>
      </w:r>
      <w:r>
        <w:rPr>
          <w:rFonts w:hint="eastAsia"/>
          <w:color w:val="000000"/>
          <w:szCs w:val="32"/>
        </w:rPr>
        <w:t>，较</w:t>
      </w:r>
      <w:r>
        <w:rPr>
          <w:color w:val="000000"/>
          <w:szCs w:val="32"/>
        </w:rPr>
        <w:t>1-11</w:t>
      </w:r>
      <w:r>
        <w:rPr>
          <w:rFonts w:hint="eastAsia"/>
          <w:color w:val="000000"/>
          <w:szCs w:val="32"/>
        </w:rPr>
        <w:t>月提高</w:t>
      </w:r>
      <w:r>
        <w:rPr>
          <w:color w:val="000000"/>
          <w:szCs w:val="32"/>
        </w:rPr>
        <w:t>1</w:t>
      </w:r>
      <w:r>
        <w:rPr>
          <w:rFonts w:hint="eastAsia"/>
          <w:color w:val="000000"/>
          <w:szCs w:val="32"/>
        </w:rPr>
        <w:t>个百分点。其中，四季度规上工业增加值同比增长</w:t>
      </w:r>
      <w:r>
        <w:rPr>
          <w:color w:val="000000"/>
          <w:szCs w:val="32"/>
        </w:rPr>
        <w:t>9.3%</w:t>
      </w:r>
      <w:r>
        <w:rPr>
          <w:rFonts w:hint="eastAsia"/>
          <w:color w:val="000000"/>
          <w:szCs w:val="32"/>
        </w:rPr>
        <w:t>，较全年目标任务高</w:t>
      </w:r>
      <w:r>
        <w:rPr>
          <w:color w:val="000000"/>
          <w:szCs w:val="32"/>
        </w:rPr>
        <w:t>1.3</w:t>
      </w:r>
      <w:r>
        <w:rPr>
          <w:rFonts w:hint="eastAsia"/>
          <w:color w:val="000000"/>
          <w:szCs w:val="32"/>
        </w:rPr>
        <w:t>个百分点，完成省委省政府“四季度完成全年目标任务”的要求。</w:t>
      </w:r>
    </w:p>
    <w:p w:rsidR="005D45CD" w:rsidRDefault="00CA785C" w:rsidP="00B94709">
      <w:pPr>
        <w:spacing w:line="560" w:lineRule="exact"/>
        <w:ind w:firstLineChars="200" w:firstLine="630"/>
        <w:rPr>
          <w:rFonts w:hAnsi="仿宋_GB2312"/>
          <w:color w:val="000000"/>
          <w:szCs w:val="32"/>
        </w:rPr>
      </w:pPr>
      <w:r>
        <w:rPr>
          <w:rFonts w:ascii="仿宋_GB2312" w:hAnsi="楷体_GB2312" w:cs="楷体_GB2312"/>
          <w:b/>
          <w:color w:val="000000"/>
          <w:szCs w:val="32"/>
        </w:rPr>
        <w:t>2</w:t>
      </w:r>
      <w:r>
        <w:rPr>
          <w:rFonts w:ascii="仿宋_GB2312" w:hAnsi="楷体_GB2312" w:cs="楷体_GB2312" w:hint="eastAsia"/>
          <w:b/>
          <w:color w:val="000000"/>
          <w:szCs w:val="32"/>
        </w:rPr>
        <w:t>．工业投资增速持续领先。</w:t>
      </w:r>
      <w:r>
        <w:rPr>
          <w:color w:val="000000"/>
          <w:szCs w:val="32"/>
        </w:rPr>
        <w:t>1-12</w:t>
      </w:r>
      <w:r>
        <w:rPr>
          <w:rFonts w:hint="eastAsia"/>
          <w:color w:val="000000"/>
          <w:szCs w:val="32"/>
        </w:rPr>
        <w:t>月，我市工业投资同比增长</w:t>
      </w:r>
      <w:r>
        <w:rPr>
          <w:color w:val="000000"/>
          <w:szCs w:val="32"/>
        </w:rPr>
        <w:t>5.8%</w:t>
      </w:r>
      <w:r>
        <w:rPr>
          <w:rFonts w:hint="eastAsia"/>
          <w:color w:val="000000"/>
          <w:szCs w:val="32"/>
        </w:rPr>
        <w:t>，高于全省</w:t>
      </w:r>
      <w:r>
        <w:rPr>
          <w:color w:val="000000"/>
          <w:szCs w:val="32"/>
        </w:rPr>
        <w:t>10.1</w:t>
      </w:r>
      <w:r>
        <w:rPr>
          <w:rFonts w:hint="eastAsia"/>
          <w:color w:val="000000"/>
          <w:szCs w:val="32"/>
        </w:rPr>
        <w:t>个百分点（省</w:t>
      </w:r>
      <w:r>
        <w:rPr>
          <w:color w:val="000000"/>
          <w:szCs w:val="32"/>
        </w:rPr>
        <w:t>-4.37%</w:t>
      </w:r>
      <w:r>
        <w:rPr>
          <w:rFonts w:hint="eastAsia"/>
          <w:color w:val="000000"/>
          <w:szCs w:val="32"/>
        </w:rPr>
        <w:t>），全省第一；技改投资同比增长</w:t>
      </w:r>
      <w:r>
        <w:rPr>
          <w:color w:val="000000"/>
          <w:szCs w:val="32"/>
        </w:rPr>
        <w:t>16.6%</w:t>
      </w:r>
      <w:r>
        <w:rPr>
          <w:rFonts w:hint="eastAsia"/>
          <w:color w:val="000000"/>
          <w:szCs w:val="32"/>
        </w:rPr>
        <w:t>，高于全省</w:t>
      </w:r>
      <w:r>
        <w:rPr>
          <w:color w:val="000000"/>
          <w:szCs w:val="32"/>
        </w:rPr>
        <w:t>17.5</w:t>
      </w:r>
      <w:r>
        <w:rPr>
          <w:rFonts w:hint="eastAsia"/>
          <w:color w:val="000000"/>
          <w:szCs w:val="32"/>
        </w:rPr>
        <w:t>个百分点（省</w:t>
      </w:r>
      <w:r>
        <w:rPr>
          <w:color w:val="000000"/>
          <w:szCs w:val="32"/>
        </w:rPr>
        <w:t>-0.9%</w:t>
      </w:r>
      <w:r>
        <w:rPr>
          <w:rFonts w:hint="eastAsia"/>
          <w:color w:val="000000"/>
          <w:szCs w:val="32"/>
        </w:rPr>
        <w:t>），全省第一。</w:t>
      </w:r>
      <w:r>
        <w:rPr>
          <w:color w:val="000000"/>
          <w:szCs w:val="32"/>
        </w:rPr>
        <w:t>2</w:t>
      </w:r>
      <w:r>
        <w:rPr>
          <w:rFonts w:hAnsi="仿宋_GB2312" w:hint="eastAsia"/>
          <w:color w:val="000000"/>
          <w:szCs w:val="32"/>
        </w:rPr>
        <w:t>项指标增速连续</w:t>
      </w:r>
      <w:r>
        <w:rPr>
          <w:rFonts w:hAnsi="仿宋_GB2312"/>
          <w:color w:val="000000"/>
          <w:szCs w:val="32"/>
        </w:rPr>
        <w:t>10</w:t>
      </w:r>
      <w:r>
        <w:rPr>
          <w:rFonts w:hAnsi="仿宋_GB2312" w:hint="eastAsia"/>
          <w:color w:val="000000"/>
          <w:szCs w:val="32"/>
        </w:rPr>
        <w:t>个月位居全省前列。</w:t>
      </w:r>
    </w:p>
    <w:p w:rsidR="005D45CD" w:rsidRDefault="00CA785C" w:rsidP="00B94709">
      <w:pPr>
        <w:spacing w:line="560" w:lineRule="exact"/>
        <w:ind w:firstLineChars="200" w:firstLine="630"/>
        <w:rPr>
          <w:color w:val="000000"/>
          <w:szCs w:val="32"/>
        </w:rPr>
      </w:pPr>
      <w:r>
        <w:rPr>
          <w:rFonts w:ascii="仿宋_GB2312" w:hAnsi="楷体_GB2312" w:cs="楷体_GB2312"/>
          <w:b/>
          <w:color w:val="000000"/>
          <w:szCs w:val="32"/>
        </w:rPr>
        <w:t>3</w:t>
      </w:r>
      <w:r>
        <w:rPr>
          <w:rFonts w:ascii="仿宋_GB2312" w:hAnsi="楷体_GB2312" w:cs="楷体_GB2312" w:hint="eastAsia"/>
          <w:b/>
          <w:color w:val="000000"/>
          <w:szCs w:val="32"/>
        </w:rPr>
        <w:t>．工业税收占比持续提升。</w:t>
      </w:r>
      <w:r>
        <w:rPr>
          <w:color w:val="000000"/>
          <w:szCs w:val="32"/>
        </w:rPr>
        <w:t>1-12</w:t>
      </w:r>
      <w:r>
        <w:rPr>
          <w:rFonts w:hint="eastAsia"/>
          <w:color w:val="000000"/>
          <w:szCs w:val="32"/>
        </w:rPr>
        <w:t>月，全市工业税收</w:t>
      </w:r>
      <w:r>
        <w:rPr>
          <w:color w:val="000000"/>
          <w:szCs w:val="32"/>
        </w:rPr>
        <w:t>24.8</w:t>
      </w:r>
      <w:r>
        <w:rPr>
          <w:rFonts w:hint="eastAsia"/>
          <w:color w:val="000000"/>
          <w:szCs w:val="32"/>
        </w:rPr>
        <w:t>亿</w:t>
      </w:r>
      <w:r>
        <w:rPr>
          <w:rFonts w:hint="eastAsia"/>
          <w:color w:val="000000"/>
          <w:szCs w:val="32"/>
        </w:rPr>
        <w:lastRenderedPageBreak/>
        <w:t>元，同比增长</w:t>
      </w:r>
      <w:r>
        <w:rPr>
          <w:color w:val="000000"/>
          <w:szCs w:val="32"/>
        </w:rPr>
        <w:t>9.4%</w:t>
      </w:r>
      <w:r>
        <w:rPr>
          <w:rFonts w:hint="eastAsia"/>
          <w:color w:val="000000"/>
          <w:szCs w:val="32"/>
        </w:rPr>
        <w:t>，较</w:t>
      </w:r>
      <w:r>
        <w:rPr>
          <w:color w:val="000000"/>
          <w:szCs w:val="32"/>
        </w:rPr>
        <w:t>1-11</w:t>
      </w:r>
      <w:r>
        <w:rPr>
          <w:rFonts w:hint="eastAsia"/>
          <w:color w:val="000000"/>
          <w:szCs w:val="32"/>
        </w:rPr>
        <w:t>月提高</w:t>
      </w:r>
      <w:r>
        <w:rPr>
          <w:color w:val="000000"/>
          <w:szCs w:val="32"/>
        </w:rPr>
        <w:t>0.5</w:t>
      </w:r>
      <w:r>
        <w:rPr>
          <w:rFonts w:hint="eastAsia"/>
          <w:color w:val="000000"/>
          <w:szCs w:val="32"/>
        </w:rPr>
        <w:t>个百分点，占全市税收</w:t>
      </w:r>
      <w:r>
        <w:rPr>
          <w:color w:val="000000"/>
          <w:szCs w:val="32"/>
        </w:rPr>
        <w:t>29.5%</w:t>
      </w:r>
      <w:r>
        <w:rPr>
          <w:rFonts w:hint="eastAsia"/>
          <w:color w:val="000000"/>
          <w:szCs w:val="32"/>
        </w:rPr>
        <w:t>，占比较上年同期提高</w:t>
      </w:r>
      <w:r>
        <w:rPr>
          <w:color w:val="000000"/>
          <w:szCs w:val="32"/>
        </w:rPr>
        <w:t>2.7</w:t>
      </w:r>
      <w:r>
        <w:rPr>
          <w:rFonts w:hint="eastAsia"/>
          <w:color w:val="000000"/>
          <w:szCs w:val="32"/>
        </w:rPr>
        <w:t>个百分点，为历年来最高。</w:t>
      </w:r>
    </w:p>
    <w:p w:rsidR="005D45CD" w:rsidRDefault="00CA785C" w:rsidP="00B94709">
      <w:pPr>
        <w:spacing w:line="560" w:lineRule="exact"/>
        <w:ind w:firstLineChars="200" w:firstLine="630"/>
        <w:rPr>
          <w:color w:val="000000"/>
          <w:szCs w:val="32"/>
        </w:rPr>
      </w:pPr>
      <w:r>
        <w:rPr>
          <w:rFonts w:ascii="仿宋_GB2312" w:hAnsi="楷体_GB2312" w:cs="楷体_GB2312"/>
          <w:b/>
          <w:color w:val="000000"/>
          <w:szCs w:val="32"/>
        </w:rPr>
        <w:t>4</w:t>
      </w:r>
      <w:r>
        <w:rPr>
          <w:rFonts w:ascii="仿宋_GB2312" w:hAnsi="楷体_GB2312" w:cs="楷体_GB2312" w:hint="eastAsia"/>
          <w:b/>
          <w:color w:val="000000"/>
          <w:szCs w:val="32"/>
        </w:rPr>
        <w:t>．“市级队”企业继续保持领先。</w:t>
      </w:r>
      <w:r>
        <w:rPr>
          <w:color w:val="000000"/>
          <w:szCs w:val="32"/>
        </w:rPr>
        <w:t>1-12</w:t>
      </w:r>
      <w:r>
        <w:rPr>
          <w:rFonts w:hint="eastAsia"/>
          <w:color w:val="000000"/>
          <w:szCs w:val="32"/>
        </w:rPr>
        <w:t>月，</w:t>
      </w:r>
      <w:r>
        <w:rPr>
          <w:color w:val="000000"/>
          <w:szCs w:val="32"/>
        </w:rPr>
        <w:t>82</w:t>
      </w:r>
      <w:r>
        <w:rPr>
          <w:rFonts w:hint="eastAsia"/>
          <w:color w:val="000000"/>
          <w:szCs w:val="32"/>
        </w:rPr>
        <w:t>户“市级队”企业产值同比增长</w:t>
      </w:r>
      <w:r>
        <w:rPr>
          <w:color w:val="000000"/>
          <w:szCs w:val="32"/>
        </w:rPr>
        <w:t>3.6%</w:t>
      </w:r>
      <w:r>
        <w:rPr>
          <w:rFonts w:hint="eastAsia"/>
          <w:color w:val="000000"/>
          <w:szCs w:val="32"/>
        </w:rPr>
        <w:t>，较全部规上工业总产值增速高</w:t>
      </w:r>
      <w:r>
        <w:rPr>
          <w:color w:val="000000"/>
          <w:szCs w:val="32"/>
        </w:rPr>
        <w:t>3</w:t>
      </w:r>
      <w:r>
        <w:rPr>
          <w:rFonts w:hint="eastAsia"/>
          <w:color w:val="000000"/>
          <w:szCs w:val="32"/>
        </w:rPr>
        <w:t>个百分点，占全部规上工业</w:t>
      </w:r>
      <w:r>
        <w:rPr>
          <w:color w:val="000000"/>
          <w:szCs w:val="32"/>
        </w:rPr>
        <w:t>43.6%</w:t>
      </w:r>
      <w:r>
        <w:rPr>
          <w:rFonts w:hint="eastAsia"/>
          <w:color w:val="000000"/>
          <w:szCs w:val="32"/>
        </w:rPr>
        <w:t>，拉动全市规上工业总产值增长</w:t>
      </w:r>
      <w:r>
        <w:rPr>
          <w:color w:val="000000"/>
          <w:szCs w:val="32"/>
        </w:rPr>
        <w:t>1.5</w:t>
      </w:r>
      <w:r>
        <w:rPr>
          <w:rFonts w:hint="eastAsia"/>
          <w:color w:val="000000"/>
          <w:szCs w:val="32"/>
        </w:rPr>
        <w:t>个百分点。</w:t>
      </w:r>
    </w:p>
    <w:p w:rsidR="005D45CD" w:rsidRDefault="00CA785C" w:rsidP="00B94709">
      <w:pPr>
        <w:spacing w:line="560" w:lineRule="exact"/>
        <w:ind w:firstLineChars="200" w:firstLine="630"/>
        <w:rPr>
          <w:color w:val="000000"/>
          <w:szCs w:val="32"/>
        </w:rPr>
      </w:pPr>
      <w:r>
        <w:rPr>
          <w:rFonts w:ascii="仿宋_GB2312" w:hAnsi="楷体_GB2312" w:cs="楷体_GB2312"/>
          <w:b/>
          <w:color w:val="000000"/>
          <w:szCs w:val="32"/>
        </w:rPr>
        <w:t>5</w:t>
      </w:r>
      <w:r>
        <w:rPr>
          <w:rFonts w:ascii="仿宋_GB2312" w:hAnsi="楷体_GB2312" w:cs="楷体_GB2312" w:hint="eastAsia"/>
          <w:b/>
          <w:color w:val="000000"/>
          <w:szCs w:val="32"/>
        </w:rPr>
        <w:t>．工业用电继续保持增长。</w:t>
      </w:r>
      <w:r>
        <w:rPr>
          <w:color w:val="000000"/>
          <w:szCs w:val="32"/>
        </w:rPr>
        <w:t>1-12</w:t>
      </w:r>
      <w:r>
        <w:rPr>
          <w:rFonts w:hint="eastAsia"/>
          <w:color w:val="000000"/>
          <w:szCs w:val="32"/>
        </w:rPr>
        <w:t>月，全市工业用电</w:t>
      </w:r>
      <w:r>
        <w:rPr>
          <w:color w:val="000000"/>
          <w:szCs w:val="32"/>
        </w:rPr>
        <w:t>19.8</w:t>
      </w:r>
      <w:r>
        <w:rPr>
          <w:rFonts w:hint="eastAsia"/>
          <w:color w:val="000000"/>
          <w:szCs w:val="32"/>
        </w:rPr>
        <w:t>亿千瓦时，同比增长</w:t>
      </w:r>
      <w:r>
        <w:rPr>
          <w:color w:val="000000"/>
          <w:szCs w:val="32"/>
        </w:rPr>
        <w:t>2.6%</w:t>
      </w:r>
      <w:r>
        <w:rPr>
          <w:rFonts w:hint="eastAsia"/>
          <w:color w:val="000000"/>
          <w:szCs w:val="32"/>
        </w:rPr>
        <w:t>，较</w:t>
      </w:r>
      <w:r>
        <w:rPr>
          <w:color w:val="000000"/>
          <w:szCs w:val="32"/>
        </w:rPr>
        <w:t>1-11</w:t>
      </w:r>
      <w:r>
        <w:rPr>
          <w:rFonts w:hint="eastAsia"/>
          <w:color w:val="000000"/>
          <w:szCs w:val="32"/>
        </w:rPr>
        <w:t>月提高</w:t>
      </w:r>
      <w:r>
        <w:rPr>
          <w:color w:val="000000"/>
          <w:szCs w:val="32"/>
        </w:rPr>
        <w:t>1.6</w:t>
      </w:r>
      <w:r>
        <w:rPr>
          <w:rFonts w:hint="eastAsia"/>
          <w:color w:val="000000"/>
          <w:szCs w:val="32"/>
        </w:rPr>
        <w:t>个百分点，居全省第</w:t>
      </w:r>
      <w:r>
        <w:rPr>
          <w:color w:val="000000"/>
          <w:szCs w:val="32"/>
        </w:rPr>
        <w:t>8</w:t>
      </w:r>
      <w:r>
        <w:rPr>
          <w:rFonts w:hint="eastAsia"/>
          <w:color w:val="000000"/>
          <w:szCs w:val="32"/>
        </w:rPr>
        <w:t>位，有力支撑了工业经济的复苏回升。</w:t>
      </w:r>
    </w:p>
    <w:p w:rsidR="005D45CD" w:rsidRDefault="00CA785C" w:rsidP="00B94709">
      <w:pPr>
        <w:spacing w:line="560" w:lineRule="exact"/>
        <w:ind w:firstLineChars="200" w:firstLine="630"/>
        <w:rPr>
          <w:color w:val="000000"/>
          <w:szCs w:val="32"/>
        </w:rPr>
      </w:pPr>
      <w:r>
        <w:rPr>
          <w:rFonts w:ascii="仿宋_GB2312" w:hAnsi="楷体_GB2312" w:cs="楷体_GB2312"/>
          <w:b/>
          <w:color w:val="000000"/>
          <w:szCs w:val="32"/>
        </w:rPr>
        <w:t>6</w:t>
      </w:r>
      <w:r>
        <w:rPr>
          <w:rFonts w:ascii="仿宋_GB2312" w:hAnsi="楷体_GB2312" w:cs="楷体_GB2312" w:hint="eastAsia"/>
          <w:b/>
          <w:color w:val="000000"/>
          <w:szCs w:val="32"/>
        </w:rPr>
        <w:t>．企业利润增速全省前列。</w:t>
      </w:r>
      <w:r>
        <w:rPr>
          <w:color w:val="000000"/>
          <w:szCs w:val="32"/>
        </w:rPr>
        <w:t>1-12</w:t>
      </w:r>
      <w:r>
        <w:rPr>
          <w:rFonts w:hint="eastAsia"/>
          <w:color w:val="000000"/>
          <w:szCs w:val="32"/>
        </w:rPr>
        <w:t>月，规上工业企业实现利润</w:t>
      </w:r>
      <w:r>
        <w:rPr>
          <w:color w:val="000000"/>
          <w:szCs w:val="32"/>
        </w:rPr>
        <w:t>28.5</w:t>
      </w:r>
      <w:r>
        <w:rPr>
          <w:rFonts w:hint="eastAsia"/>
          <w:color w:val="000000"/>
          <w:szCs w:val="32"/>
        </w:rPr>
        <w:t>亿元，同比增长</w:t>
      </w:r>
      <w:r>
        <w:rPr>
          <w:color w:val="000000"/>
          <w:szCs w:val="32"/>
        </w:rPr>
        <w:t>25.5%</w:t>
      </w:r>
      <w:r>
        <w:rPr>
          <w:rFonts w:hint="eastAsia"/>
          <w:color w:val="000000"/>
          <w:szCs w:val="32"/>
        </w:rPr>
        <w:t>，增速较全省（</w:t>
      </w:r>
      <w:r>
        <w:rPr>
          <w:color w:val="000000"/>
          <w:szCs w:val="32"/>
        </w:rPr>
        <w:t>5.1%</w:t>
      </w:r>
      <w:r>
        <w:rPr>
          <w:rFonts w:hint="eastAsia"/>
          <w:color w:val="000000"/>
          <w:szCs w:val="32"/>
        </w:rPr>
        <w:t>）高</w:t>
      </w:r>
      <w:r>
        <w:rPr>
          <w:color w:val="000000"/>
          <w:szCs w:val="32"/>
        </w:rPr>
        <w:t>20.4</w:t>
      </w:r>
      <w:r>
        <w:rPr>
          <w:rFonts w:hint="eastAsia"/>
          <w:color w:val="000000"/>
          <w:szCs w:val="32"/>
        </w:rPr>
        <w:t>个百分点，居全省第</w:t>
      </w:r>
      <w:r>
        <w:rPr>
          <w:color w:val="000000"/>
          <w:szCs w:val="32"/>
        </w:rPr>
        <w:t>2</w:t>
      </w:r>
      <w:r>
        <w:rPr>
          <w:rFonts w:hint="eastAsia"/>
          <w:color w:val="000000"/>
          <w:szCs w:val="32"/>
        </w:rPr>
        <w:t>位，连续</w:t>
      </w:r>
      <w:r>
        <w:rPr>
          <w:color w:val="000000"/>
          <w:szCs w:val="32"/>
        </w:rPr>
        <w:t>9</w:t>
      </w:r>
      <w:r>
        <w:rPr>
          <w:rFonts w:hint="eastAsia"/>
          <w:color w:val="000000"/>
          <w:szCs w:val="32"/>
        </w:rPr>
        <w:t>个月排位在全省前六。</w:t>
      </w:r>
    </w:p>
    <w:p w:rsidR="005D45CD" w:rsidRDefault="00CA785C">
      <w:pPr>
        <w:spacing w:line="560" w:lineRule="exact"/>
        <w:ind w:firstLineChars="200" w:firstLine="628"/>
        <w:rPr>
          <w:rFonts w:ascii="黑体" w:eastAsia="黑体" w:hAnsi="黑体"/>
          <w:szCs w:val="32"/>
        </w:rPr>
      </w:pPr>
      <w:r>
        <w:rPr>
          <w:rFonts w:ascii="黑体" w:eastAsia="黑体" w:hAnsi="黑体" w:hint="eastAsia"/>
          <w:szCs w:val="32"/>
        </w:rPr>
        <w:t>四、主要经验及做法、存在的问题及原因分析</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b/>
          <w:color w:val="000000"/>
          <w:szCs w:val="32"/>
        </w:rPr>
        <w:t>(</w:t>
      </w:r>
      <w:r>
        <w:rPr>
          <w:rFonts w:ascii="楷体_GB2312" w:eastAsia="楷体_GB2312" w:hAnsi="仿宋" w:cs="仿宋_GB2312" w:hint="eastAsia"/>
          <w:b/>
          <w:color w:val="000000"/>
          <w:szCs w:val="32"/>
        </w:rPr>
        <w:t>一）主要经验及做法</w:t>
      </w:r>
    </w:p>
    <w:p w:rsidR="005D45CD" w:rsidRDefault="00CA785C">
      <w:pPr>
        <w:spacing w:line="560" w:lineRule="exact"/>
        <w:ind w:firstLineChars="200" w:firstLine="628"/>
        <w:rPr>
          <w:rFonts w:ascii="仿宋_GB2312"/>
          <w:szCs w:val="32"/>
        </w:rPr>
      </w:pPr>
      <w:r>
        <w:rPr>
          <w:rFonts w:ascii="仿宋_GB2312" w:hint="eastAsia"/>
          <w:szCs w:val="32"/>
        </w:rPr>
        <w:t>我局及时成立绩效评价小组，以座谈会等方式组织实施分析项目绩效评价，并征求相关意见。通过核查基本支出、项目支出有关账目，收集整理支出相关资料，进行分析论证。严格按照年初预算批复认真组织实施</w:t>
      </w:r>
      <w:r>
        <w:rPr>
          <w:rFonts w:ascii="仿宋_GB2312"/>
          <w:szCs w:val="32"/>
        </w:rPr>
        <w:t xml:space="preserve">, </w:t>
      </w:r>
      <w:r>
        <w:rPr>
          <w:rFonts w:ascii="仿宋_GB2312" w:hint="eastAsia"/>
          <w:szCs w:val="32"/>
        </w:rPr>
        <w:t>严格执行财经纪律相关管理规定，做到各项收支安排使用符合财政政策的要求，预算执行情况总体较好，确保了单位正常运行和年度目标任务顺利完成。</w:t>
      </w:r>
    </w:p>
    <w:p w:rsidR="005D45CD" w:rsidRDefault="00CA785C" w:rsidP="00B94709">
      <w:pPr>
        <w:spacing w:line="560" w:lineRule="exact"/>
        <w:ind w:firstLineChars="200" w:firstLine="630"/>
        <w:rPr>
          <w:rFonts w:ascii="楷体_GB2312" w:eastAsia="楷体_GB2312" w:hAnsi="仿宋" w:cs="仿宋_GB2312"/>
          <w:b/>
          <w:color w:val="000000"/>
          <w:szCs w:val="32"/>
        </w:rPr>
      </w:pPr>
      <w:r>
        <w:rPr>
          <w:rFonts w:ascii="楷体_GB2312" w:eastAsia="楷体_GB2312" w:hAnsi="仿宋" w:cs="仿宋_GB2312"/>
          <w:b/>
          <w:color w:val="000000"/>
          <w:szCs w:val="32"/>
        </w:rPr>
        <w:t>(</w:t>
      </w:r>
      <w:r>
        <w:rPr>
          <w:rFonts w:ascii="楷体_GB2312" w:eastAsia="楷体_GB2312" w:hAnsi="仿宋" w:cs="仿宋_GB2312" w:hint="eastAsia"/>
          <w:b/>
          <w:color w:val="000000"/>
          <w:szCs w:val="32"/>
        </w:rPr>
        <w:t>二）存在的问题及原因分析</w:t>
      </w:r>
    </w:p>
    <w:p w:rsidR="005D45CD" w:rsidRDefault="00CA785C">
      <w:pPr>
        <w:spacing w:line="560" w:lineRule="exact"/>
        <w:ind w:firstLineChars="200" w:firstLine="628"/>
        <w:rPr>
          <w:rFonts w:ascii="仿宋_GB2312"/>
          <w:szCs w:val="32"/>
        </w:rPr>
      </w:pPr>
      <w:r>
        <w:rPr>
          <w:rFonts w:ascii="仿宋_GB2312" w:hint="eastAsia"/>
          <w:szCs w:val="32"/>
        </w:rPr>
        <w:t>一是绩效评价管理制度不健全，对绩效评价工作认识不够。</w:t>
      </w:r>
    </w:p>
    <w:p w:rsidR="005D45CD" w:rsidRDefault="00CA785C">
      <w:pPr>
        <w:spacing w:line="560" w:lineRule="exact"/>
        <w:ind w:firstLineChars="200" w:firstLine="628"/>
        <w:rPr>
          <w:rFonts w:ascii="仿宋_GB2312"/>
          <w:szCs w:val="32"/>
        </w:rPr>
      </w:pPr>
      <w:r>
        <w:rPr>
          <w:rFonts w:ascii="仿宋_GB2312" w:hint="eastAsia"/>
          <w:szCs w:val="32"/>
        </w:rPr>
        <w:t>二是项目资金使用决策不够严谨，未形成以绩效目标为导向的资金使用机制，资金使用决策过程简单。</w:t>
      </w:r>
      <w:r>
        <w:rPr>
          <w:rFonts w:ascii="仿宋_GB2312" w:eastAsia="MS Mincho" w:hAnsi="MS Mincho" w:cs="MS Mincho" w:hint="eastAsia"/>
          <w:szCs w:val="32"/>
        </w:rPr>
        <w:t> </w:t>
      </w:r>
    </w:p>
    <w:p w:rsidR="005D45CD" w:rsidRDefault="00CA785C">
      <w:pPr>
        <w:spacing w:line="560" w:lineRule="exact"/>
        <w:ind w:firstLineChars="200" w:firstLine="628"/>
        <w:rPr>
          <w:rFonts w:ascii="仿宋_GB2312"/>
          <w:szCs w:val="32"/>
        </w:rPr>
      </w:pPr>
      <w:r>
        <w:rPr>
          <w:rFonts w:ascii="仿宋_GB2312" w:hint="eastAsia"/>
          <w:szCs w:val="32"/>
        </w:rPr>
        <w:lastRenderedPageBreak/>
        <w:t>三是预算管理的规范性不足，存在项目实施不完善、资金使用监管措施和风险控制措施不足。</w:t>
      </w:r>
    </w:p>
    <w:p w:rsidR="005D45CD" w:rsidRDefault="00CA785C">
      <w:pPr>
        <w:spacing w:line="560" w:lineRule="exact"/>
        <w:ind w:firstLineChars="200" w:firstLine="628"/>
        <w:rPr>
          <w:rFonts w:ascii="仿宋_GB2312"/>
          <w:szCs w:val="32"/>
        </w:rPr>
      </w:pPr>
      <w:r>
        <w:rPr>
          <w:rFonts w:ascii="仿宋_GB2312" w:hint="eastAsia"/>
          <w:szCs w:val="32"/>
        </w:rPr>
        <w:t>在繁重艰巨的工作面前还有诸多不足</w:t>
      </w:r>
      <w:r>
        <w:rPr>
          <w:rFonts w:ascii="仿宋_GB2312"/>
          <w:szCs w:val="32"/>
        </w:rPr>
        <w:t>,</w:t>
      </w:r>
      <w:r>
        <w:rPr>
          <w:rFonts w:ascii="仿宋_GB2312" w:hint="eastAsia"/>
          <w:szCs w:val="32"/>
        </w:rPr>
        <w:t>项目管理制度不够具体完善，项目核算不够精细化，项目指标无法量化。基础工作不够扎实。加强项目日常管理工作，纳入科学化，规范化的轨道，建立完善的制度，减少人力、物力、财力的浪费，致使大量的资金流失。加强编制项目的明细预算，力求降低成本，保证财政资金公开透明，不断提高管理水平，提高财政资金的使用效益。</w:t>
      </w:r>
    </w:p>
    <w:p w:rsidR="005D45CD" w:rsidRDefault="00CA785C">
      <w:pPr>
        <w:spacing w:line="560" w:lineRule="exact"/>
        <w:ind w:firstLineChars="200" w:firstLine="628"/>
        <w:rPr>
          <w:rFonts w:ascii="黑体" w:eastAsia="黑体" w:hAnsi="黑体"/>
          <w:szCs w:val="32"/>
        </w:rPr>
      </w:pPr>
      <w:r>
        <w:rPr>
          <w:rFonts w:ascii="黑体" w:eastAsia="黑体" w:hAnsi="黑体" w:hint="eastAsia"/>
          <w:szCs w:val="32"/>
        </w:rPr>
        <w:t>五、下一步改进建议</w:t>
      </w:r>
    </w:p>
    <w:p w:rsidR="005D45CD" w:rsidRDefault="00CA785C">
      <w:pPr>
        <w:spacing w:line="560" w:lineRule="exact"/>
        <w:ind w:firstLineChars="200" w:firstLine="628"/>
        <w:rPr>
          <w:rFonts w:ascii="仿宋_GB2312"/>
          <w:szCs w:val="32"/>
        </w:rPr>
      </w:pPr>
      <w:r>
        <w:rPr>
          <w:rFonts w:ascii="仿宋_GB2312" w:hint="eastAsia"/>
          <w:szCs w:val="32"/>
        </w:rPr>
        <w:t>一是加强项目日常管理工作，纳入科学化，规范化的轨道，建立完善的制度，减少人力、物力、财力的浪费，致使大量的资金流失。</w:t>
      </w:r>
    </w:p>
    <w:p w:rsidR="005D45CD" w:rsidRDefault="00CA785C">
      <w:pPr>
        <w:spacing w:line="560" w:lineRule="exact"/>
        <w:ind w:firstLineChars="200" w:firstLine="628"/>
        <w:rPr>
          <w:rFonts w:ascii="仿宋_GB2312"/>
          <w:szCs w:val="32"/>
        </w:rPr>
      </w:pPr>
      <w:r>
        <w:rPr>
          <w:rFonts w:ascii="仿宋_GB2312" w:hint="eastAsia"/>
          <w:szCs w:val="32"/>
        </w:rPr>
        <w:t>二是加强编制项目的明细预算，力求降低成本，保证财政资金公开透明，不断提高管理水平，提高财政资金的使用效益。</w:t>
      </w:r>
    </w:p>
    <w:p w:rsidR="005D45CD" w:rsidRDefault="00CA785C">
      <w:pPr>
        <w:spacing w:line="560" w:lineRule="exact"/>
        <w:ind w:firstLineChars="200" w:firstLine="628"/>
        <w:rPr>
          <w:rFonts w:ascii="仿宋_GB2312"/>
          <w:szCs w:val="32"/>
        </w:rPr>
      </w:pPr>
      <w:r>
        <w:rPr>
          <w:rFonts w:ascii="仿宋_GB2312" w:hint="eastAsia"/>
          <w:szCs w:val="32"/>
        </w:rPr>
        <w:t>三是加大对预算支出绩效自评报告编写工作的培训力度，进一步提高人员的业务素质，切实提升绩效自评的工作水平。</w:t>
      </w:r>
    </w:p>
    <w:p w:rsidR="005D45CD" w:rsidRDefault="00CA785C">
      <w:pPr>
        <w:spacing w:line="560" w:lineRule="exact"/>
        <w:ind w:firstLineChars="200" w:firstLine="628"/>
        <w:rPr>
          <w:rFonts w:ascii="黑体" w:eastAsia="黑体" w:hAnsi="黑体"/>
          <w:szCs w:val="32"/>
        </w:rPr>
      </w:pPr>
      <w:r>
        <w:rPr>
          <w:rFonts w:ascii="黑体" w:eastAsia="黑体" w:hAnsi="黑体" w:hint="eastAsia"/>
          <w:szCs w:val="32"/>
        </w:rPr>
        <w:t>六、其他需要说明的问题</w:t>
      </w:r>
    </w:p>
    <w:p w:rsidR="005D45CD" w:rsidRDefault="00CA785C">
      <w:pPr>
        <w:spacing w:line="560" w:lineRule="exact"/>
        <w:ind w:firstLineChars="200" w:firstLine="628"/>
        <w:rPr>
          <w:rFonts w:ascii="仿宋_GB2312"/>
          <w:szCs w:val="32"/>
        </w:rPr>
      </w:pPr>
      <w:r>
        <w:rPr>
          <w:rFonts w:ascii="仿宋_GB2312" w:hint="eastAsia"/>
          <w:szCs w:val="32"/>
        </w:rPr>
        <w:t>无</w:t>
      </w:r>
    </w:p>
    <w:p w:rsidR="005D45CD" w:rsidRDefault="005D45CD" w:rsidP="00B94709">
      <w:pPr>
        <w:ind w:leftChars="250" w:left="1670" w:hangingChars="249" w:hanging="885"/>
        <w:jc w:val="center"/>
        <w:rPr>
          <w:rFonts w:ascii="宋体" w:eastAsia="宋体"/>
          <w:b/>
          <w:sz w:val="36"/>
          <w:szCs w:val="36"/>
        </w:rPr>
      </w:pPr>
    </w:p>
    <w:p w:rsidR="005D45CD" w:rsidRDefault="005D45CD" w:rsidP="00B94709">
      <w:pPr>
        <w:ind w:leftChars="250" w:left="1670" w:hangingChars="249" w:hanging="885"/>
        <w:jc w:val="center"/>
        <w:rPr>
          <w:rFonts w:ascii="宋体" w:eastAsia="宋体"/>
          <w:b/>
          <w:sz w:val="36"/>
          <w:szCs w:val="36"/>
        </w:rPr>
      </w:pPr>
    </w:p>
    <w:p w:rsidR="005D45CD" w:rsidRDefault="005D45CD" w:rsidP="00B94709">
      <w:pPr>
        <w:ind w:leftChars="250" w:left="1670" w:hangingChars="249" w:hanging="885"/>
        <w:jc w:val="center"/>
        <w:rPr>
          <w:rFonts w:ascii="宋体" w:eastAsia="宋体"/>
          <w:b/>
          <w:sz w:val="36"/>
          <w:szCs w:val="36"/>
        </w:rPr>
      </w:pPr>
    </w:p>
    <w:p w:rsidR="005D45CD" w:rsidRDefault="005D45CD" w:rsidP="00B94709">
      <w:pPr>
        <w:ind w:leftChars="250" w:left="1670" w:hangingChars="249" w:hanging="885"/>
        <w:jc w:val="center"/>
        <w:rPr>
          <w:rFonts w:ascii="宋体" w:eastAsia="宋体"/>
          <w:b/>
          <w:sz w:val="36"/>
          <w:szCs w:val="36"/>
        </w:rPr>
      </w:pPr>
    </w:p>
    <w:bookmarkEnd w:id="0"/>
    <w:p w:rsidR="005D45CD" w:rsidRDefault="005D45CD">
      <w:pPr>
        <w:rPr>
          <w:rFonts w:ascii="宋体" w:eastAsia="宋体"/>
          <w:sz w:val="28"/>
          <w:szCs w:val="28"/>
        </w:rPr>
      </w:pPr>
    </w:p>
    <w:sectPr w:rsidR="005D45CD" w:rsidSect="00BD3D80">
      <w:headerReference w:type="default" r:id="rId8"/>
      <w:footerReference w:type="even" r:id="rId9"/>
      <w:footerReference w:type="default" r:id="rId10"/>
      <w:pgSz w:w="11906" w:h="16838"/>
      <w:pgMar w:top="1418" w:right="1474" w:bottom="1418" w:left="1474"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2FF" w:rsidRDefault="00C042FF" w:rsidP="005D45CD">
      <w:r>
        <w:separator/>
      </w:r>
    </w:p>
  </w:endnote>
  <w:endnote w:type="continuationSeparator" w:id="1">
    <w:p w:rsidR="00C042FF" w:rsidRDefault="00C042FF" w:rsidP="005D45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80" w:rsidRDefault="00BD3D80">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rsidR="00BD3D80" w:rsidRDefault="00BD3D80">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80" w:rsidRDefault="00BD3D80">
    <w:pPr>
      <w:pStyle w:val="a4"/>
      <w:framePr w:wrap="around" w:vAnchor="text" w:hAnchor="margin" w:xAlign="right" w:y="1"/>
      <w:rPr>
        <w:rStyle w:val="a7"/>
        <w:rFonts w:ascii="仿宋_GB2312"/>
        <w:sz w:val="28"/>
      </w:rPr>
    </w:pPr>
    <w:r>
      <w:rPr>
        <w:rStyle w:val="a7"/>
        <w:rFonts w:ascii="仿宋_GB2312"/>
        <w:sz w:val="28"/>
      </w:rPr>
      <w:t>-</w:t>
    </w:r>
    <w:r>
      <w:rPr>
        <w:rStyle w:val="a7"/>
        <w:rFonts w:ascii="仿宋_GB2312"/>
        <w:sz w:val="28"/>
        <w:szCs w:val="28"/>
      </w:rPr>
      <w:fldChar w:fldCharType="begin"/>
    </w:r>
    <w:r>
      <w:rPr>
        <w:rStyle w:val="a7"/>
        <w:rFonts w:ascii="仿宋_GB2312"/>
        <w:sz w:val="28"/>
        <w:szCs w:val="28"/>
      </w:rPr>
      <w:instrText xml:space="preserve"> PAGE </w:instrText>
    </w:r>
    <w:r>
      <w:rPr>
        <w:rStyle w:val="a7"/>
        <w:rFonts w:ascii="仿宋_GB2312"/>
        <w:sz w:val="28"/>
        <w:szCs w:val="28"/>
      </w:rPr>
      <w:fldChar w:fldCharType="separate"/>
    </w:r>
    <w:r w:rsidR="00674D94">
      <w:rPr>
        <w:rStyle w:val="a7"/>
        <w:rFonts w:ascii="仿宋_GB2312"/>
        <w:noProof/>
        <w:sz w:val="28"/>
        <w:szCs w:val="28"/>
      </w:rPr>
      <w:t>2</w:t>
    </w:r>
    <w:r>
      <w:rPr>
        <w:rStyle w:val="a7"/>
        <w:rFonts w:ascii="仿宋_GB2312"/>
        <w:sz w:val="28"/>
        <w:szCs w:val="28"/>
      </w:rPr>
      <w:fldChar w:fldCharType="end"/>
    </w:r>
    <w:r>
      <w:rPr>
        <w:rStyle w:val="a7"/>
        <w:rFonts w:ascii="仿宋_GB2312"/>
        <w:sz w:val="28"/>
        <w:szCs w:val="28"/>
      </w:rPr>
      <w:t>-</w:t>
    </w:r>
  </w:p>
  <w:p w:rsidR="00BD3D80" w:rsidRDefault="00BD3D80">
    <w:pPr>
      <w:pStyle w:val="a4"/>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2FF" w:rsidRDefault="00C042FF" w:rsidP="005D45CD">
      <w:r>
        <w:separator/>
      </w:r>
    </w:p>
  </w:footnote>
  <w:footnote w:type="continuationSeparator" w:id="1">
    <w:p w:rsidR="00C042FF" w:rsidRDefault="00C042FF" w:rsidP="005D45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D80" w:rsidRDefault="00BD3D80">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B20277"/>
    <w:multiLevelType w:val="singleLevel"/>
    <w:tmpl w:val="85B20277"/>
    <w:lvl w:ilvl="0">
      <w:start w:val="4"/>
      <w:numFmt w:val="chineseCounting"/>
      <w:suff w:val="nothing"/>
      <w:lvlText w:val="（%1）"/>
      <w:lvlJc w:val="left"/>
      <w:rPr>
        <w:rFonts w:cs="Times New Roman" w:hint="eastAsia"/>
      </w:rPr>
    </w:lvl>
  </w:abstractNum>
  <w:abstractNum w:abstractNumId="1">
    <w:nsid w:val="94B75D82"/>
    <w:multiLevelType w:val="singleLevel"/>
    <w:tmpl w:val="94B75D8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38C6A77"/>
    <w:rsid w:val="00015212"/>
    <w:rsid w:val="00035E62"/>
    <w:rsid w:val="00054685"/>
    <w:rsid w:val="000B1B72"/>
    <w:rsid w:val="000E0702"/>
    <w:rsid w:val="000E49B9"/>
    <w:rsid w:val="001052C0"/>
    <w:rsid w:val="00121486"/>
    <w:rsid w:val="001717FC"/>
    <w:rsid w:val="001848A1"/>
    <w:rsid w:val="001A7736"/>
    <w:rsid w:val="001C598C"/>
    <w:rsid w:val="001C7557"/>
    <w:rsid w:val="00213089"/>
    <w:rsid w:val="002553F6"/>
    <w:rsid w:val="0025657E"/>
    <w:rsid w:val="00275982"/>
    <w:rsid w:val="00276EE8"/>
    <w:rsid w:val="0029403C"/>
    <w:rsid w:val="002D0E81"/>
    <w:rsid w:val="002E718F"/>
    <w:rsid w:val="00325F87"/>
    <w:rsid w:val="00355169"/>
    <w:rsid w:val="00365B50"/>
    <w:rsid w:val="00372E16"/>
    <w:rsid w:val="00381FBB"/>
    <w:rsid w:val="00386FBF"/>
    <w:rsid w:val="0040425A"/>
    <w:rsid w:val="00454414"/>
    <w:rsid w:val="00471DDF"/>
    <w:rsid w:val="004E44F1"/>
    <w:rsid w:val="005029EA"/>
    <w:rsid w:val="00546270"/>
    <w:rsid w:val="00570710"/>
    <w:rsid w:val="00571B5B"/>
    <w:rsid w:val="0058447A"/>
    <w:rsid w:val="005C5E30"/>
    <w:rsid w:val="005D45CD"/>
    <w:rsid w:val="005E46AB"/>
    <w:rsid w:val="00616C8C"/>
    <w:rsid w:val="006360C6"/>
    <w:rsid w:val="00674D94"/>
    <w:rsid w:val="00677750"/>
    <w:rsid w:val="00684ADB"/>
    <w:rsid w:val="0068731F"/>
    <w:rsid w:val="00695D4B"/>
    <w:rsid w:val="006D7856"/>
    <w:rsid w:val="006F7B01"/>
    <w:rsid w:val="00724367"/>
    <w:rsid w:val="00733855"/>
    <w:rsid w:val="007623F5"/>
    <w:rsid w:val="007A07EA"/>
    <w:rsid w:val="007D4318"/>
    <w:rsid w:val="007D6416"/>
    <w:rsid w:val="007E3957"/>
    <w:rsid w:val="00821D66"/>
    <w:rsid w:val="00883B40"/>
    <w:rsid w:val="00886DA9"/>
    <w:rsid w:val="008A07BC"/>
    <w:rsid w:val="008E417A"/>
    <w:rsid w:val="00907C22"/>
    <w:rsid w:val="009A1B2F"/>
    <w:rsid w:val="009C6974"/>
    <w:rsid w:val="009F6FF4"/>
    <w:rsid w:val="00A04385"/>
    <w:rsid w:val="00AB23B8"/>
    <w:rsid w:val="00AB563D"/>
    <w:rsid w:val="00AD372E"/>
    <w:rsid w:val="00AF4576"/>
    <w:rsid w:val="00B23F11"/>
    <w:rsid w:val="00B72120"/>
    <w:rsid w:val="00B82023"/>
    <w:rsid w:val="00B94709"/>
    <w:rsid w:val="00BB1490"/>
    <w:rsid w:val="00BD3D80"/>
    <w:rsid w:val="00C042FF"/>
    <w:rsid w:val="00C1165E"/>
    <w:rsid w:val="00C27405"/>
    <w:rsid w:val="00CA785C"/>
    <w:rsid w:val="00D231AA"/>
    <w:rsid w:val="00D3013E"/>
    <w:rsid w:val="00D3321E"/>
    <w:rsid w:val="00D40704"/>
    <w:rsid w:val="00D45D6E"/>
    <w:rsid w:val="00D46111"/>
    <w:rsid w:val="00D5705F"/>
    <w:rsid w:val="00D6496E"/>
    <w:rsid w:val="00D75DEE"/>
    <w:rsid w:val="00D75FB4"/>
    <w:rsid w:val="00D83FB7"/>
    <w:rsid w:val="00E647AD"/>
    <w:rsid w:val="00E94D6F"/>
    <w:rsid w:val="00EA075D"/>
    <w:rsid w:val="00EA5B4D"/>
    <w:rsid w:val="00EB2991"/>
    <w:rsid w:val="00F06A7F"/>
    <w:rsid w:val="00F27D39"/>
    <w:rsid w:val="00F5132B"/>
    <w:rsid w:val="00F53B79"/>
    <w:rsid w:val="00F72E0B"/>
    <w:rsid w:val="00FD627F"/>
    <w:rsid w:val="00FE647E"/>
    <w:rsid w:val="07162289"/>
    <w:rsid w:val="077D4AD5"/>
    <w:rsid w:val="09C359EF"/>
    <w:rsid w:val="0AFE1569"/>
    <w:rsid w:val="1E7F5C2C"/>
    <w:rsid w:val="338C6A77"/>
    <w:rsid w:val="38CD4612"/>
    <w:rsid w:val="3BBA10F8"/>
    <w:rsid w:val="4D376419"/>
    <w:rsid w:val="501A0248"/>
    <w:rsid w:val="510E6D13"/>
    <w:rsid w:val="536B073D"/>
    <w:rsid w:val="5C113CE1"/>
    <w:rsid w:val="5D3427E6"/>
    <w:rsid w:val="5FAE593B"/>
    <w:rsid w:val="6274622E"/>
    <w:rsid w:val="629C13E4"/>
    <w:rsid w:val="73D12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45C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5D45CD"/>
    <w:pPr>
      <w:jc w:val="center"/>
    </w:pPr>
    <w:rPr>
      <w:rFonts w:eastAsia="黑体"/>
      <w:sz w:val="36"/>
    </w:rPr>
  </w:style>
  <w:style w:type="paragraph" w:styleId="a4">
    <w:name w:val="footer"/>
    <w:basedOn w:val="a"/>
    <w:link w:val="Char0"/>
    <w:uiPriority w:val="99"/>
    <w:qFormat/>
    <w:rsid w:val="005D45CD"/>
    <w:pPr>
      <w:tabs>
        <w:tab w:val="center" w:pos="4153"/>
        <w:tab w:val="right" w:pos="8306"/>
      </w:tabs>
      <w:snapToGrid w:val="0"/>
      <w:jc w:val="left"/>
    </w:pPr>
    <w:rPr>
      <w:sz w:val="18"/>
    </w:rPr>
  </w:style>
  <w:style w:type="paragraph" w:styleId="a5">
    <w:name w:val="header"/>
    <w:basedOn w:val="a"/>
    <w:link w:val="Char1"/>
    <w:uiPriority w:val="99"/>
    <w:qFormat/>
    <w:rsid w:val="005D45CD"/>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5D45CD"/>
    <w:pPr>
      <w:widowControl/>
      <w:spacing w:before="100" w:beforeAutospacing="1" w:after="100" w:afterAutospacing="1"/>
      <w:jc w:val="left"/>
    </w:pPr>
    <w:rPr>
      <w:rFonts w:ascii="宋体" w:eastAsia="宋体" w:hAnsi="宋体" w:cs="宋体"/>
      <w:kern w:val="0"/>
      <w:sz w:val="24"/>
      <w:szCs w:val="24"/>
    </w:rPr>
  </w:style>
  <w:style w:type="character" w:styleId="a7">
    <w:name w:val="page number"/>
    <w:basedOn w:val="a0"/>
    <w:uiPriority w:val="99"/>
    <w:qFormat/>
    <w:rsid w:val="005D45CD"/>
    <w:rPr>
      <w:rFonts w:cs="Times New Roman"/>
    </w:rPr>
  </w:style>
  <w:style w:type="character" w:customStyle="1" w:styleId="Char">
    <w:name w:val="正文文本 Char"/>
    <w:basedOn w:val="a0"/>
    <w:link w:val="a3"/>
    <w:uiPriority w:val="99"/>
    <w:semiHidden/>
    <w:qFormat/>
    <w:locked/>
    <w:rsid w:val="005D45CD"/>
    <w:rPr>
      <w:rFonts w:eastAsia="仿宋_GB2312" w:cs="Times New Roman"/>
      <w:sz w:val="20"/>
      <w:szCs w:val="20"/>
    </w:rPr>
  </w:style>
  <w:style w:type="character" w:customStyle="1" w:styleId="Char0">
    <w:name w:val="页脚 Char"/>
    <w:basedOn w:val="a0"/>
    <w:link w:val="a4"/>
    <w:uiPriority w:val="99"/>
    <w:semiHidden/>
    <w:qFormat/>
    <w:locked/>
    <w:rsid w:val="005D45CD"/>
    <w:rPr>
      <w:rFonts w:eastAsia="仿宋_GB2312" w:cs="Times New Roman"/>
      <w:sz w:val="18"/>
      <w:szCs w:val="18"/>
    </w:rPr>
  </w:style>
  <w:style w:type="character" w:customStyle="1" w:styleId="Char1">
    <w:name w:val="页眉 Char"/>
    <w:basedOn w:val="a0"/>
    <w:link w:val="a5"/>
    <w:uiPriority w:val="99"/>
    <w:semiHidden/>
    <w:qFormat/>
    <w:locked/>
    <w:rsid w:val="005D45CD"/>
    <w:rPr>
      <w:rFonts w:eastAsia="仿宋_GB2312"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31</Pages>
  <Words>2748</Words>
  <Characters>15666</Characters>
  <Application>Microsoft Office Word</Application>
  <DocSecurity>0</DocSecurity>
  <Lines>130</Lines>
  <Paragraphs>36</Paragraphs>
  <ScaleCrop>false</ScaleCrop>
  <Company/>
  <LinksUpToDate>false</LinksUpToDate>
  <CharactersWithSpaces>18378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爱逗黎vera</dc:creator>
  <cp:lastModifiedBy>Administrator</cp:lastModifiedBy>
  <cp:revision>4</cp:revision>
  <cp:lastPrinted>2021-09-26T08:47:00Z</cp:lastPrinted>
  <dcterms:created xsi:type="dcterms:W3CDTF">2021-09-26T08:46:00Z</dcterms:created>
  <dcterms:modified xsi:type="dcterms:W3CDTF">2021-09-28T01:31:00Z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